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sz w:val="32"/>
          <w:szCs w:val="32"/>
        </w:rPr>
      </w:pPr>
    </w:p>
    <w:p>
      <w:pPr>
        <w:spacing w:line="360" w:lineRule="auto"/>
        <w:rPr>
          <w:rFonts w:hint="eastAsia" w:ascii="仿宋_GB2312" w:hAnsi="宋体" w:eastAsia="仿宋_GB2312"/>
          <w:sz w:val="32"/>
          <w:szCs w:val="32"/>
        </w:rPr>
      </w:pPr>
    </w:p>
    <w:p>
      <w:pPr>
        <w:spacing w:line="360" w:lineRule="auto"/>
        <w:jc w:val="center"/>
        <w:rPr>
          <w:rFonts w:hint="eastAsia" w:ascii="仿宋_GB2312" w:hAnsi="宋体" w:eastAsia="仿宋_GB2312"/>
          <w:sz w:val="32"/>
          <w:szCs w:val="32"/>
        </w:rPr>
      </w:pPr>
    </w:p>
    <w:p>
      <w:pPr>
        <w:spacing w:line="380" w:lineRule="exact"/>
        <w:jc w:val="center"/>
        <w:rPr>
          <w:rFonts w:hint="eastAsia" w:ascii="仿宋_GB2312" w:hAnsi="宋体" w:eastAsia="仿宋_GB2312"/>
          <w:color w:val="C00000"/>
          <w:sz w:val="32"/>
          <w:szCs w:val="32"/>
        </w:rPr>
      </w:pPr>
      <w:r>
        <w:rPr>
          <w:rFonts w:hint="eastAsia" w:ascii="仿宋_GB2312" w:hAnsi="宋体" w:eastAsia="仿宋_GB2312"/>
          <w:sz w:val="32"/>
          <w:szCs w:val="32"/>
        </w:rPr>
        <w:t>医学院〔2017〕</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号</w:t>
      </w:r>
    </w:p>
    <w:p>
      <w:pPr>
        <w:spacing w:line="260" w:lineRule="exact"/>
        <w:jc w:val="center"/>
        <w:rPr>
          <w:rFonts w:hint="eastAsia" w:ascii="仿宋_GB2312" w:hAnsi="宋体" w:eastAsia="仿宋_GB2312"/>
          <w:sz w:val="32"/>
          <w:szCs w:val="32"/>
        </w:rPr>
      </w:pPr>
    </w:p>
    <w:p>
      <w:pPr>
        <w:spacing w:line="260" w:lineRule="exact"/>
        <w:jc w:val="center"/>
        <w:rPr>
          <w:rFonts w:hint="eastAsia" w:ascii="仿宋_GB2312" w:hAnsi="宋体" w:eastAsia="仿宋_GB2312"/>
          <w:sz w:val="32"/>
          <w:szCs w:val="32"/>
        </w:rPr>
      </w:pPr>
    </w:p>
    <w:p>
      <w:pPr>
        <w:pStyle w:val="2"/>
        <w:spacing w:before="0" w:beforeAutospacing="0" w:after="0" w:afterAutospacing="0" w:line="260" w:lineRule="exact"/>
        <w:jc w:val="both"/>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hint="eastAsia" w:ascii="方正小标宋简体" w:hAnsi="宋体" w:eastAsia="方正小标宋简体" w:cs="宋体"/>
          <w:b w:val="0"/>
          <w:sz w:val="40"/>
          <w:szCs w:val="40"/>
        </w:rPr>
      </w:pPr>
      <w:r>
        <w:rPr>
          <w:rFonts w:hint="eastAsia" w:ascii="方正小标宋简体" w:hAnsi="宋体" w:eastAsia="方正小标宋简体" w:cs="宋体"/>
          <w:b w:val="0"/>
          <w:sz w:val="40"/>
          <w:szCs w:val="40"/>
        </w:rPr>
        <w:t>关于</w:t>
      </w:r>
      <w:r>
        <w:rPr>
          <w:rFonts w:hint="eastAsia" w:ascii="方正小标宋简体" w:hAnsi="宋体" w:eastAsia="方正小标宋简体" w:cs="宋体"/>
          <w:b w:val="0"/>
          <w:sz w:val="40"/>
          <w:szCs w:val="40"/>
          <w:lang w:eastAsia="zh-CN"/>
        </w:rPr>
        <w:t>印发《</w:t>
      </w:r>
      <w:r>
        <w:rPr>
          <w:rFonts w:hint="eastAsia" w:ascii="方正小标宋简体" w:hAnsi="宋体" w:eastAsia="方正小标宋简体" w:cs="宋体"/>
          <w:b w:val="0"/>
          <w:sz w:val="40"/>
          <w:szCs w:val="40"/>
        </w:rPr>
        <w:t>扬州大学医学院</w:t>
      </w:r>
      <w:r>
        <w:rPr>
          <w:rFonts w:hint="eastAsia" w:ascii="方正小标宋简体" w:hAnsi="宋体" w:eastAsia="方正小标宋简体" w:cs="宋体"/>
          <w:b w:val="0"/>
          <w:sz w:val="40"/>
          <w:szCs w:val="40"/>
          <w:lang w:eastAsia="zh-CN"/>
        </w:rPr>
        <w:t>硕士研究生学业奖学金评定工作量化评分实施细则</w:t>
      </w:r>
      <w:r>
        <w:rPr>
          <w:rFonts w:hint="eastAsia" w:ascii="方正小标宋简体" w:hAnsi="宋体" w:eastAsia="方正小标宋简体" w:cs="宋体"/>
          <w:b w:val="0"/>
          <w:sz w:val="40"/>
          <w:szCs w:val="40"/>
        </w:rPr>
        <w:t>（修订）</w:t>
      </w:r>
      <w:r>
        <w:rPr>
          <w:rFonts w:hint="eastAsia" w:ascii="方正小标宋简体" w:hAnsi="宋体" w:eastAsia="方正小标宋简体" w:cs="宋体"/>
          <w:b w:val="0"/>
          <w:sz w:val="40"/>
          <w:szCs w:val="40"/>
          <w:lang w:eastAsia="zh-CN"/>
        </w:rPr>
        <w:t>》</w:t>
      </w:r>
      <w:r>
        <w:rPr>
          <w:rFonts w:hint="eastAsia" w:ascii="方正小标宋简体" w:hAnsi="宋体" w:eastAsia="方正小标宋简体" w:cs="宋体"/>
          <w:b w:val="0"/>
          <w:sz w:val="40"/>
          <w:szCs w:val="40"/>
        </w:rPr>
        <w:t>的通知</w:t>
      </w:r>
    </w:p>
    <w:p>
      <w:pPr>
        <w:rPr>
          <w:rFonts w:hint="eastAsia"/>
        </w:rPr>
      </w:pPr>
    </w:p>
    <w:p>
      <w:pPr>
        <w:jc w:val="center"/>
        <w:rPr>
          <w:rFonts w:hint="eastAsia" w:ascii="黑体" w:hAnsi="宋体" w:eastAsia="黑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eastAsia="zh-CN"/>
        </w:rPr>
        <w:t>学系</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《扬州大学医学院</w:t>
      </w:r>
      <w:r>
        <w:rPr>
          <w:rFonts w:hint="eastAsia" w:ascii="仿宋" w:hAnsi="仿宋" w:eastAsia="仿宋" w:cs="仿宋"/>
          <w:sz w:val="28"/>
          <w:szCs w:val="28"/>
          <w:lang w:eastAsia="zh-CN"/>
        </w:rPr>
        <w:t>硕士研究生学业奖学金评定工作量化评分实施细则</w:t>
      </w:r>
      <w:r>
        <w:rPr>
          <w:rFonts w:hint="eastAsia" w:ascii="仿宋" w:hAnsi="仿宋" w:eastAsia="仿宋" w:cs="仿宋"/>
          <w:sz w:val="28"/>
          <w:szCs w:val="28"/>
        </w:rPr>
        <w:t>（修订）》业经院党政联席会议审议通过，现予以印发</w:t>
      </w:r>
      <w:r>
        <w:rPr>
          <w:rFonts w:hint="eastAsia" w:ascii="仿宋" w:hAnsi="仿宋" w:eastAsia="仿宋" w:cs="仿宋"/>
          <w:sz w:val="28"/>
          <w:szCs w:val="28"/>
          <w:lang w:eastAsia="zh-CN"/>
        </w:rPr>
        <w:t>，</w:t>
      </w:r>
      <w:r>
        <w:rPr>
          <w:rFonts w:hint="eastAsia" w:ascii="仿宋" w:hAnsi="仿宋" w:eastAsia="仿宋" w:cs="仿宋"/>
          <w:sz w:val="28"/>
          <w:szCs w:val="28"/>
        </w:rPr>
        <w:t>请遵照执行。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特此通知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560" w:firstLineChars="200"/>
        <w:jc w:val="left"/>
        <w:textAlignment w:val="auto"/>
        <w:outlineLvl w:val="9"/>
        <w:rPr>
          <w:rFonts w:hint="eastAsia" w:ascii="仿宋" w:hAnsi="仿宋" w:eastAsia="仿宋" w:cs="仿宋"/>
          <w:kern w:val="0"/>
          <w:sz w:val="28"/>
          <w:szCs w:val="28"/>
          <w:lang w:val="en-US" w:eastAsia="zh-CN" w:bidi="ar"/>
        </w:rPr>
      </w:pPr>
      <w:r>
        <w:rPr>
          <w:rFonts w:hint="eastAsia" w:ascii="仿宋" w:hAnsi="仿宋" w:eastAsia="仿宋" w:cs="仿宋"/>
          <w:sz w:val="28"/>
          <w:szCs w:val="28"/>
        </w:rPr>
        <w:t>附件：《扬州大学医学院</w:t>
      </w:r>
      <w:r>
        <w:rPr>
          <w:rFonts w:hint="eastAsia" w:ascii="仿宋" w:hAnsi="仿宋" w:eastAsia="仿宋" w:cs="仿宋"/>
          <w:sz w:val="28"/>
          <w:szCs w:val="28"/>
          <w:lang w:eastAsia="zh-CN"/>
        </w:rPr>
        <w:t>硕士研究生学业奖学金评定工作量化评分实施细则</w:t>
      </w:r>
      <w:r>
        <w:rPr>
          <w:rFonts w:hint="eastAsia" w:ascii="仿宋" w:hAnsi="仿宋" w:eastAsia="仿宋" w:cs="仿宋"/>
          <w:sz w:val="28"/>
          <w:szCs w:val="28"/>
        </w:rPr>
        <w:t>（修订）》</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left"/>
        <w:textAlignment w:val="auto"/>
        <w:outlineLvl w:val="9"/>
        <w:rPr>
          <w:rFonts w:hint="eastAsia" w:ascii="仿宋" w:hAnsi="仿宋" w:eastAsia="仿宋" w:cs="Times New Roman"/>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left"/>
        <w:textAlignment w:val="auto"/>
        <w:outlineLvl w:val="9"/>
        <w:rPr>
          <w:rFonts w:hint="eastAsia" w:ascii="仿宋" w:hAnsi="仿宋" w:eastAsia="仿宋" w:cs="Times New Roman"/>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35"/>
        <w:textAlignment w:val="auto"/>
        <w:outlineLvl w:val="9"/>
        <w:rPr>
          <w:rFonts w:hint="eastAsia" w:ascii="仿宋" w:hAnsi="仿宋" w:eastAsia="仿宋"/>
          <w:sz w:val="28"/>
          <w:szCs w:val="28"/>
        </w:rPr>
      </w:pPr>
      <w:r>
        <w:rPr>
          <w:rFonts w:hint="eastAsia" w:ascii="仿宋" w:hAnsi="仿宋" w:eastAsia="仿宋"/>
          <w:sz w:val="28"/>
          <w:szCs w:val="28"/>
        </w:rPr>
        <w:t xml:space="preserve">                            中共扬州大学医学院委员会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35"/>
        <w:textAlignment w:val="auto"/>
        <w:outlineLvl w:val="9"/>
        <w:rPr>
          <w:rFonts w:hint="eastAsia" w:ascii="仿宋" w:hAnsi="仿宋" w:eastAsia="仿宋"/>
          <w:sz w:val="28"/>
          <w:szCs w:val="28"/>
        </w:rPr>
      </w:pPr>
      <w:r>
        <w:rPr>
          <w:rFonts w:hint="eastAsia" w:ascii="仿宋" w:hAnsi="仿宋" w:eastAsia="仿宋"/>
          <w:sz w:val="28"/>
          <w:szCs w:val="28"/>
        </w:rPr>
        <w:t xml:space="preserve">                                  扬州大学医学院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201</w:t>
      </w:r>
      <w:r>
        <w:rPr>
          <w:rFonts w:hint="eastAsia" w:ascii="仿宋" w:hAnsi="仿宋" w:eastAsia="仿宋"/>
          <w:sz w:val="28"/>
          <w:szCs w:val="28"/>
          <w:lang w:val="en-US" w:eastAsia="zh-CN"/>
        </w:rPr>
        <w:t>8</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keepNext w:val="0"/>
        <w:keepLines w:val="0"/>
        <w:pageBreakBefore w:val="0"/>
        <w:widowControl w:val="0"/>
        <w:pBdr>
          <w:bottom w:val="single" w:color="auto" w:sz="12" w:space="1"/>
        </w:pBdr>
        <w:kinsoku/>
        <w:wordWrap/>
        <w:overflowPunct/>
        <w:topLinePunct w:val="0"/>
        <w:autoSpaceDE/>
        <w:autoSpaceDN/>
        <w:bidi w:val="0"/>
        <w:adjustRightInd/>
        <w:snapToGrid/>
        <w:spacing w:line="520" w:lineRule="exact"/>
        <w:ind w:left="0" w:leftChars="0"/>
        <w:textAlignment w:val="auto"/>
        <w:outlineLvl w:val="9"/>
        <w:rPr>
          <w:rFonts w:hint="eastAsia" w:ascii="仿宋_GB2312" w:eastAsia="仿宋_GB2312"/>
          <w:spacing w:val="10"/>
          <w:sz w:val="28"/>
          <w:szCs w:val="28"/>
        </w:rPr>
      </w:pPr>
    </w:p>
    <w:p>
      <w:pPr>
        <w:keepNext w:val="0"/>
        <w:keepLines w:val="0"/>
        <w:pageBreakBefore w:val="0"/>
        <w:widowControl w:val="0"/>
        <w:pBdr>
          <w:bottom w:val="single" w:color="auto" w:sz="12" w:space="1"/>
        </w:pBdr>
        <w:kinsoku/>
        <w:wordWrap/>
        <w:overflowPunct/>
        <w:topLinePunct w:val="0"/>
        <w:autoSpaceDE/>
        <w:autoSpaceDN/>
        <w:bidi w:val="0"/>
        <w:adjustRightInd/>
        <w:snapToGrid/>
        <w:spacing w:line="520" w:lineRule="exact"/>
        <w:ind w:left="0" w:leftChars="0"/>
        <w:textAlignment w:val="auto"/>
        <w:outlineLvl w:val="9"/>
        <w:rPr>
          <w:rFonts w:hint="eastAsia" w:ascii="仿宋_GB2312" w:eastAsia="仿宋_GB2312"/>
          <w:spacing w:val="1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315" w:rightChars="150"/>
        <w:textAlignment w:val="auto"/>
        <w:outlineLvl w:val="9"/>
        <w:rPr>
          <w:rFonts w:hint="eastAsia" w:ascii="仿宋" w:hAnsi="仿宋" w:eastAsia="仿宋"/>
          <w:spacing w:val="10"/>
          <w:sz w:val="28"/>
          <w:szCs w:val="28"/>
        </w:rPr>
      </w:pPr>
      <w:bookmarkStart w:id="1" w:name="_GoBack"/>
      <w:r>
        <w:rPr>
          <w:rFonts w:hint="eastAsia" w:ascii="仿宋" w:hAnsi="仿宋" w:eastAsia="仿宋"/>
          <w:spacing w:val="10"/>
          <w:sz w:val="28"/>
          <w:szCs w:val="28"/>
        </w:rPr>
        <w:t>抄送：</w:t>
      </w:r>
      <w:r>
        <w:rPr>
          <w:rFonts w:hint="eastAsia" w:ascii="仿宋" w:hAnsi="仿宋" w:eastAsia="仿宋"/>
          <w:spacing w:val="10"/>
          <w:sz w:val="28"/>
          <w:szCs w:val="28"/>
          <w:lang w:eastAsia="zh-CN"/>
        </w:rPr>
        <w:t>扬州大学研究生工作部</w:t>
      </w:r>
    </w:p>
    <w:p>
      <w:pPr>
        <w:keepNext w:val="0"/>
        <w:keepLines w:val="0"/>
        <w:pageBreakBefore w:val="0"/>
        <w:widowControl w:val="0"/>
        <w:pBdr>
          <w:top w:val="single" w:color="auto" w:sz="6" w:space="1"/>
          <w:bottom w:val="single" w:color="auto" w:sz="12" w:space="3"/>
        </w:pBdr>
        <w:kinsoku/>
        <w:wordWrap/>
        <w:overflowPunct/>
        <w:topLinePunct w:val="0"/>
        <w:autoSpaceDE/>
        <w:autoSpaceDN/>
        <w:bidi w:val="0"/>
        <w:adjustRightInd/>
        <w:snapToGrid/>
        <w:spacing w:line="520" w:lineRule="exact"/>
        <w:ind w:left="0" w:leftChars="0"/>
        <w:textAlignment w:val="auto"/>
        <w:outlineLvl w:val="9"/>
        <w:rPr>
          <w:rFonts w:hint="eastAsia" w:ascii="仿宋" w:hAnsi="仿宋" w:eastAsia="仿宋"/>
          <w:spacing w:val="10"/>
          <w:sz w:val="28"/>
          <w:szCs w:val="28"/>
        </w:rPr>
      </w:pPr>
      <w:r>
        <w:rPr>
          <w:rFonts w:hint="eastAsia" w:ascii="仿宋" w:hAnsi="仿宋" w:eastAsia="仿宋"/>
          <w:sz w:val="28"/>
          <w:szCs w:val="28"/>
        </w:rPr>
        <w:t xml:space="preserve">扬州大学医学院综合办公室            </w:t>
      </w:r>
      <w:r>
        <w:rPr>
          <w:rFonts w:hint="eastAsia" w:ascii="仿宋" w:hAnsi="仿宋" w:eastAsia="仿宋"/>
          <w:sz w:val="28"/>
          <w:szCs w:val="28"/>
          <w:lang w:val="en-US" w:eastAsia="zh-CN"/>
        </w:rPr>
        <w:t xml:space="preserve"> </w:t>
      </w:r>
      <w:r>
        <w:rPr>
          <w:rFonts w:hint="eastAsia" w:ascii="仿宋" w:hAnsi="仿宋" w:eastAsia="仿宋"/>
          <w:spacing w:val="10"/>
          <w:sz w:val="28"/>
          <w:szCs w:val="28"/>
        </w:rPr>
        <w:t>201</w:t>
      </w:r>
      <w:r>
        <w:rPr>
          <w:rFonts w:hint="eastAsia" w:ascii="仿宋" w:hAnsi="仿宋" w:eastAsia="仿宋"/>
          <w:spacing w:val="10"/>
          <w:sz w:val="28"/>
          <w:szCs w:val="28"/>
          <w:lang w:val="en-US" w:eastAsia="zh-CN"/>
        </w:rPr>
        <w:t>8</w:t>
      </w:r>
      <w:r>
        <w:rPr>
          <w:rFonts w:hint="eastAsia" w:ascii="仿宋" w:hAnsi="仿宋" w:eastAsia="仿宋"/>
          <w:spacing w:val="10"/>
          <w:sz w:val="28"/>
          <w:szCs w:val="28"/>
        </w:rPr>
        <w:t>年</w:t>
      </w:r>
      <w:r>
        <w:rPr>
          <w:rFonts w:hint="eastAsia" w:ascii="仿宋" w:hAnsi="仿宋" w:eastAsia="仿宋"/>
          <w:spacing w:val="10"/>
          <w:sz w:val="28"/>
          <w:szCs w:val="28"/>
          <w:lang w:val="en-US" w:eastAsia="zh-CN"/>
        </w:rPr>
        <w:t>11</w:t>
      </w:r>
      <w:r>
        <w:rPr>
          <w:rFonts w:hint="eastAsia" w:ascii="仿宋" w:hAnsi="仿宋" w:eastAsia="仿宋"/>
          <w:spacing w:val="10"/>
          <w:sz w:val="28"/>
          <w:szCs w:val="28"/>
        </w:rPr>
        <w:t>月</w:t>
      </w:r>
      <w:r>
        <w:rPr>
          <w:rFonts w:hint="eastAsia" w:ascii="仿宋" w:hAnsi="仿宋" w:eastAsia="仿宋"/>
          <w:spacing w:val="10"/>
          <w:sz w:val="28"/>
          <w:szCs w:val="28"/>
          <w:lang w:val="en-US" w:eastAsia="zh-CN"/>
        </w:rPr>
        <w:t>5</w:t>
      </w:r>
      <w:r>
        <w:rPr>
          <w:rFonts w:hint="eastAsia" w:ascii="仿宋" w:hAnsi="仿宋" w:eastAsia="仿宋"/>
          <w:spacing w:val="10"/>
          <w:sz w:val="28"/>
          <w:szCs w:val="28"/>
        </w:rPr>
        <w:t>日印发</w:t>
      </w:r>
    </w:p>
    <w:bookmarkEnd w:id="1"/>
    <w:p>
      <w:pPr>
        <w:rPr>
          <w:rFonts w:ascii="黑体" w:eastAsia="黑体"/>
          <w:b/>
          <w:spacing w:val="-8"/>
          <w:sz w:val="44"/>
          <w:szCs w:val="44"/>
        </w:rPr>
        <w:sectPr>
          <w:headerReference r:id="rId3" w:type="default"/>
          <w:footerReference r:id="rId4" w:type="default"/>
          <w:footerReference r:id="rId5" w:type="even"/>
          <w:pgSz w:w="11906" w:h="16838"/>
          <w:pgMar w:top="1134" w:right="1418" w:bottom="1134" w:left="1418" w:header="851" w:footer="1474" w:gutter="0"/>
          <w:pgNumType w:fmt="numberInDash" w:start="1"/>
          <w:cols w:space="720" w:num="1"/>
          <w:docGrid w:type="lines" w:linePitch="312" w:charSpace="0"/>
        </w:sectPr>
      </w:pPr>
      <w:r>
        <w:rPr>
          <w:rFonts w:ascii="黑体" w:eastAsia="黑体"/>
          <w:b/>
          <w:spacing w:val="-8"/>
          <w:sz w:val="44"/>
          <w:szCs w:val="44"/>
        </w:rPr>
        <w:br w:type="page"/>
      </w:r>
    </w:p>
    <w:p>
      <w:pPr>
        <w:jc w:val="center"/>
        <w:rPr>
          <w:rFonts w:hint="eastAsia" w:ascii="黑体" w:eastAsia="黑体"/>
          <w:b/>
          <w:spacing w:val="-8"/>
          <w:sz w:val="44"/>
          <w:szCs w:val="44"/>
        </w:rPr>
      </w:pPr>
      <w:r>
        <w:rPr>
          <w:rFonts w:ascii="黑体" w:eastAsia="黑体"/>
          <w:b/>
          <w:spacing w:val="-8"/>
          <w:sz w:val="44"/>
          <w:szCs w:val="44"/>
        </w:rPr>
        <w:t>扬州大学</w:t>
      </w:r>
      <w:r>
        <w:rPr>
          <w:rFonts w:hint="eastAsia" w:ascii="黑体" w:eastAsia="黑体"/>
          <w:b/>
          <w:spacing w:val="-8"/>
          <w:sz w:val="44"/>
          <w:szCs w:val="44"/>
        </w:rPr>
        <w:t>医</w:t>
      </w:r>
      <w:r>
        <w:rPr>
          <w:rFonts w:ascii="黑体" w:eastAsia="黑体"/>
          <w:b/>
          <w:spacing w:val="-8"/>
          <w:sz w:val="44"/>
          <w:szCs w:val="44"/>
        </w:rPr>
        <w:t>学院硕士研究生学业奖学金评定工作量化评分实施细则</w:t>
      </w:r>
      <w:r>
        <w:rPr>
          <w:rFonts w:hint="eastAsia" w:ascii="楷体_GB2312" w:eastAsia="楷体_GB2312"/>
          <w:b/>
          <w:spacing w:val="-8"/>
          <w:sz w:val="44"/>
          <w:szCs w:val="44"/>
        </w:rPr>
        <w:t>（修订）</w:t>
      </w:r>
    </w:p>
    <w:p>
      <w:pPr>
        <w:jc w:val="center"/>
        <w:rPr>
          <w:rFonts w:hint="eastAsia"/>
          <w:sz w:val="24"/>
        </w:rPr>
      </w:pPr>
    </w:p>
    <w:tbl>
      <w:tblPr>
        <w:tblStyle w:val="8"/>
        <w:tblW w:w="15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980"/>
        <w:gridCol w:w="2251"/>
        <w:gridCol w:w="1559"/>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496" w:type="dxa"/>
            <w:noWrap w:val="0"/>
            <w:vAlign w:val="center"/>
          </w:tcPr>
          <w:p>
            <w:pPr>
              <w:spacing w:line="360" w:lineRule="exact"/>
              <w:jc w:val="center"/>
              <w:rPr>
                <w:rFonts w:eastAsia="黑体"/>
                <w:sz w:val="24"/>
              </w:rPr>
            </w:pPr>
            <w:r>
              <w:rPr>
                <w:rFonts w:eastAsia="黑体"/>
                <w:sz w:val="24"/>
              </w:rPr>
              <w:t>类  别</w:t>
            </w:r>
          </w:p>
        </w:tc>
        <w:tc>
          <w:tcPr>
            <w:tcW w:w="4231" w:type="dxa"/>
            <w:gridSpan w:val="2"/>
            <w:noWrap w:val="0"/>
            <w:vAlign w:val="center"/>
          </w:tcPr>
          <w:p>
            <w:pPr>
              <w:spacing w:line="360" w:lineRule="exact"/>
              <w:jc w:val="center"/>
              <w:rPr>
                <w:rFonts w:eastAsia="黑体"/>
                <w:sz w:val="24"/>
              </w:rPr>
            </w:pPr>
            <w:r>
              <w:rPr>
                <w:rFonts w:eastAsia="黑体"/>
                <w:sz w:val="24"/>
              </w:rPr>
              <w:t>项目代码及内容</w:t>
            </w:r>
          </w:p>
        </w:tc>
        <w:tc>
          <w:tcPr>
            <w:tcW w:w="1559" w:type="dxa"/>
            <w:noWrap w:val="0"/>
            <w:vAlign w:val="center"/>
          </w:tcPr>
          <w:p>
            <w:pPr>
              <w:spacing w:line="360" w:lineRule="exact"/>
              <w:jc w:val="center"/>
              <w:rPr>
                <w:rFonts w:eastAsia="黑体"/>
                <w:sz w:val="24"/>
              </w:rPr>
            </w:pPr>
            <w:r>
              <w:rPr>
                <w:rFonts w:eastAsia="黑体"/>
                <w:sz w:val="24"/>
              </w:rPr>
              <w:t>分值或结果</w:t>
            </w:r>
          </w:p>
        </w:tc>
        <w:tc>
          <w:tcPr>
            <w:tcW w:w="7835" w:type="dxa"/>
            <w:noWrap w:val="0"/>
            <w:vAlign w:val="center"/>
          </w:tcPr>
          <w:p>
            <w:pPr>
              <w:spacing w:line="360" w:lineRule="exact"/>
              <w:jc w:val="center"/>
              <w:rPr>
                <w:rFonts w:eastAsia="黑体"/>
                <w:sz w:val="24"/>
              </w:rPr>
            </w:pPr>
            <w:r>
              <w:rPr>
                <w:rFonts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restart"/>
            <w:noWrap w:val="0"/>
            <w:vAlign w:val="center"/>
          </w:tcPr>
          <w:p>
            <w:pPr>
              <w:spacing w:line="360" w:lineRule="exact"/>
              <w:rPr>
                <w:rFonts w:eastAsia="黑体"/>
                <w:sz w:val="24"/>
              </w:rPr>
            </w:pPr>
            <w:r>
              <w:rPr>
                <w:rFonts w:eastAsia="黑体"/>
                <w:sz w:val="24"/>
              </w:rPr>
              <w:t>A综合表现</w:t>
            </w:r>
          </w:p>
        </w:tc>
        <w:tc>
          <w:tcPr>
            <w:tcW w:w="1980" w:type="dxa"/>
            <w:vMerge w:val="restart"/>
            <w:noWrap w:val="0"/>
            <w:vAlign w:val="center"/>
          </w:tcPr>
          <w:p>
            <w:pPr>
              <w:spacing w:line="360" w:lineRule="exact"/>
              <w:rPr>
                <w:rFonts w:eastAsia="黑体"/>
                <w:sz w:val="24"/>
              </w:rPr>
            </w:pPr>
            <w:r>
              <w:rPr>
                <w:rFonts w:eastAsia="黑体"/>
                <w:sz w:val="24"/>
              </w:rPr>
              <w:t>A1</w:t>
            </w:r>
            <w:r>
              <w:rPr>
                <w:rFonts w:hint="eastAsia" w:eastAsia="黑体"/>
                <w:sz w:val="24"/>
              </w:rPr>
              <w:t>荣誉表彰</w:t>
            </w:r>
          </w:p>
        </w:tc>
        <w:tc>
          <w:tcPr>
            <w:tcW w:w="2251" w:type="dxa"/>
            <w:noWrap w:val="0"/>
            <w:vAlign w:val="center"/>
          </w:tcPr>
          <w:p>
            <w:pPr>
              <w:spacing w:line="360" w:lineRule="exact"/>
              <w:rPr>
                <w:rFonts w:eastAsia="仿宋_GB2312"/>
                <w:szCs w:val="21"/>
              </w:rPr>
            </w:pPr>
            <w:r>
              <w:rPr>
                <w:rFonts w:eastAsia="仿宋_GB2312"/>
                <w:szCs w:val="21"/>
              </w:rPr>
              <w:t>A11重大荣誉及事迹</w:t>
            </w:r>
          </w:p>
        </w:tc>
        <w:tc>
          <w:tcPr>
            <w:tcW w:w="1559" w:type="dxa"/>
            <w:noWrap w:val="0"/>
            <w:vAlign w:val="center"/>
          </w:tcPr>
          <w:p>
            <w:pPr>
              <w:spacing w:line="360" w:lineRule="exact"/>
              <w:jc w:val="center"/>
              <w:rPr>
                <w:rFonts w:hint="eastAsia" w:eastAsia="仿宋_GB2312"/>
                <w:szCs w:val="21"/>
              </w:rPr>
            </w:pPr>
            <w:r>
              <w:rPr>
                <w:rFonts w:eastAsia="仿宋_GB2312"/>
                <w:szCs w:val="21"/>
              </w:rPr>
              <w:t>直荐</w:t>
            </w:r>
            <w:r>
              <w:rPr>
                <w:rFonts w:hint="eastAsia" w:eastAsia="仿宋_GB2312"/>
                <w:szCs w:val="21"/>
              </w:rPr>
              <w:t>一等</w:t>
            </w:r>
          </w:p>
        </w:tc>
        <w:tc>
          <w:tcPr>
            <w:tcW w:w="7835" w:type="dxa"/>
            <w:noWrap w:val="0"/>
            <w:vAlign w:val="center"/>
          </w:tcPr>
          <w:p>
            <w:pPr>
              <w:spacing w:line="360" w:lineRule="exact"/>
              <w:rPr>
                <w:rFonts w:eastAsia="仿宋_GB2312"/>
                <w:szCs w:val="21"/>
              </w:rPr>
            </w:pPr>
            <w:r>
              <w:rPr>
                <w:rFonts w:eastAsia="仿宋_GB2312"/>
                <w:szCs w:val="21"/>
              </w:rPr>
              <w:t>A11经认定在本</w:t>
            </w:r>
            <w:r>
              <w:rPr>
                <w:rFonts w:hint="eastAsia" w:eastAsia="仿宋_GB2312"/>
                <w:szCs w:val="21"/>
              </w:rPr>
              <w:t>省、本区域</w:t>
            </w:r>
            <w:r>
              <w:rPr>
                <w:rFonts w:eastAsia="仿宋_GB2312"/>
                <w:szCs w:val="21"/>
              </w:rPr>
              <w:t>或在全国产生较大影响，有助于树立良好的社会风尚，</w:t>
            </w:r>
            <w:r>
              <w:rPr>
                <w:rFonts w:hint="eastAsia" w:eastAsia="仿宋_GB2312"/>
                <w:szCs w:val="21"/>
              </w:rPr>
              <w:t>为学校赢得</w:t>
            </w:r>
            <w:r>
              <w:rPr>
                <w:rFonts w:eastAsia="仿宋_GB2312"/>
                <w:szCs w:val="21"/>
              </w:rPr>
              <w:t>重大荣誉。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A12荣誉称号</w:t>
            </w:r>
          </w:p>
        </w:tc>
        <w:tc>
          <w:tcPr>
            <w:tcW w:w="1559" w:type="dxa"/>
            <w:noWrap w:val="0"/>
            <w:vAlign w:val="center"/>
          </w:tcPr>
          <w:p>
            <w:pPr>
              <w:spacing w:line="360" w:lineRule="exact"/>
              <w:jc w:val="center"/>
              <w:rPr>
                <w:rFonts w:eastAsia="仿宋_GB2312"/>
                <w:szCs w:val="21"/>
              </w:rPr>
            </w:pPr>
            <w:r>
              <w:rPr>
                <w:rFonts w:hint="eastAsia" w:eastAsia="仿宋_GB2312"/>
                <w:szCs w:val="21"/>
              </w:rPr>
              <w:t>每项2</w:t>
            </w:r>
            <w:r>
              <w:rPr>
                <w:rFonts w:eastAsia="仿宋_GB2312"/>
                <w:szCs w:val="21"/>
              </w:rPr>
              <w:t>~1</w:t>
            </w:r>
            <w:r>
              <w:rPr>
                <w:rFonts w:hint="eastAsia" w:eastAsia="仿宋_GB2312"/>
                <w:szCs w:val="21"/>
              </w:rPr>
              <w:t>0</w:t>
            </w:r>
            <w:r>
              <w:rPr>
                <w:rFonts w:eastAsia="仿宋_GB2312"/>
                <w:szCs w:val="21"/>
              </w:rPr>
              <w:t>分</w:t>
            </w:r>
          </w:p>
        </w:tc>
        <w:tc>
          <w:tcPr>
            <w:tcW w:w="7835" w:type="dxa"/>
            <w:noWrap w:val="0"/>
            <w:vAlign w:val="center"/>
          </w:tcPr>
          <w:p>
            <w:pPr>
              <w:spacing w:line="360" w:lineRule="exact"/>
              <w:rPr>
                <w:rFonts w:eastAsia="仿宋_GB2312"/>
                <w:szCs w:val="21"/>
              </w:rPr>
            </w:pPr>
            <w:r>
              <w:rPr>
                <w:rFonts w:eastAsia="仿宋_GB2312"/>
                <w:szCs w:val="21"/>
              </w:rPr>
              <w:t>A12获得国家级（1</w:t>
            </w:r>
            <w:r>
              <w:rPr>
                <w:rFonts w:hint="eastAsia" w:eastAsia="仿宋_GB2312"/>
                <w:szCs w:val="21"/>
              </w:rPr>
              <w:t>0</w:t>
            </w:r>
            <w:r>
              <w:rPr>
                <w:rFonts w:eastAsia="仿宋_GB2312"/>
                <w:szCs w:val="21"/>
              </w:rPr>
              <w:t>分）、省级（</w:t>
            </w:r>
            <w:r>
              <w:rPr>
                <w:rFonts w:hint="eastAsia" w:eastAsia="仿宋_GB2312"/>
                <w:szCs w:val="21"/>
              </w:rPr>
              <w:t>5</w:t>
            </w:r>
            <w:r>
              <w:rPr>
                <w:rFonts w:eastAsia="仿宋_GB2312"/>
                <w:szCs w:val="21"/>
              </w:rPr>
              <w:t>分）、</w:t>
            </w:r>
            <w:r>
              <w:rPr>
                <w:rFonts w:hint="eastAsia" w:eastAsia="仿宋_GB2312"/>
                <w:szCs w:val="21"/>
              </w:rPr>
              <w:t>市厅级</w:t>
            </w:r>
            <w:r>
              <w:rPr>
                <w:rFonts w:eastAsia="仿宋_GB2312"/>
                <w:szCs w:val="21"/>
              </w:rPr>
              <w:t>（</w:t>
            </w:r>
            <w:r>
              <w:rPr>
                <w:rFonts w:hint="eastAsia" w:eastAsia="仿宋_GB2312"/>
                <w:szCs w:val="21"/>
              </w:rPr>
              <w:t>3</w:t>
            </w:r>
            <w:r>
              <w:rPr>
                <w:rFonts w:eastAsia="仿宋_GB2312"/>
                <w:szCs w:val="21"/>
              </w:rPr>
              <w:t>分）</w:t>
            </w:r>
            <w:r>
              <w:rPr>
                <w:rFonts w:hint="eastAsia" w:eastAsia="仿宋_GB2312"/>
                <w:szCs w:val="21"/>
              </w:rPr>
              <w:t>、</w:t>
            </w:r>
            <w:r>
              <w:rPr>
                <w:rFonts w:eastAsia="仿宋_GB2312"/>
                <w:szCs w:val="21"/>
              </w:rPr>
              <w:t>校级（</w:t>
            </w:r>
            <w:r>
              <w:rPr>
                <w:rFonts w:hint="eastAsia" w:eastAsia="仿宋_GB2312"/>
                <w:szCs w:val="21"/>
              </w:rPr>
              <w:t>3</w:t>
            </w:r>
            <w:r>
              <w:rPr>
                <w:rFonts w:eastAsia="仿宋_GB2312"/>
                <w:szCs w:val="21"/>
              </w:rPr>
              <w:t>分）</w:t>
            </w:r>
            <w:r>
              <w:rPr>
                <w:rFonts w:hint="eastAsia" w:eastAsia="仿宋_GB2312"/>
                <w:szCs w:val="21"/>
              </w:rPr>
              <w:t>、院级（2分）等</w:t>
            </w:r>
            <w:r>
              <w:rPr>
                <w:rFonts w:eastAsia="仿宋_GB2312"/>
                <w:szCs w:val="21"/>
              </w:rPr>
              <w:t>各类个人</w:t>
            </w:r>
            <w:r>
              <w:rPr>
                <w:rFonts w:hint="eastAsia" w:eastAsia="仿宋_GB2312"/>
                <w:szCs w:val="21"/>
              </w:rPr>
              <w:t>荣誉</w:t>
            </w:r>
            <w:r>
              <w:rPr>
                <w:rFonts w:eastAsia="仿宋_GB2312"/>
                <w:szCs w:val="21"/>
              </w:rPr>
              <w:t>称号，不同项可累加，同项以最高级计。如三好学生、优秀学生干部、优秀共产党员</w:t>
            </w:r>
            <w:r>
              <w:rPr>
                <w:rFonts w:hint="eastAsia" w:eastAsia="仿宋_GB2312"/>
                <w:szCs w:val="21"/>
              </w:rPr>
              <w:t>、校园先锋、优秀团干、优秀团员</w:t>
            </w:r>
            <w:r>
              <w:rPr>
                <w:rFonts w:eastAsia="仿宋_GB2312"/>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2</w:t>
            </w:r>
            <w:r>
              <w:rPr>
                <w:rFonts w:eastAsia="黑体"/>
                <w:sz w:val="24"/>
              </w:rPr>
              <w:t>日常表现</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w:t>
            </w:r>
            <w:r>
              <w:rPr>
                <w:rFonts w:eastAsia="仿宋_GB2312"/>
                <w:szCs w:val="21"/>
              </w:rPr>
              <w:t>1参加</w:t>
            </w:r>
            <w:r>
              <w:rPr>
                <w:rFonts w:hint="eastAsia" w:eastAsia="仿宋_GB2312"/>
                <w:szCs w:val="21"/>
              </w:rPr>
              <w:t>校、院组织的各类活动</w:t>
            </w:r>
          </w:p>
        </w:tc>
        <w:tc>
          <w:tcPr>
            <w:tcW w:w="1559" w:type="dxa"/>
            <w:noWrap w:val="0"/>
            <w:vAlign w:val="center"/>
          </w:tcPr>
          <w:p>
            <w:pPr>
              <w:spacing w:line="360" w:lineRule="exact"/>
              <w:jc w:val="center"/>
              <w:rPr>
                <w:rFonts w:eastAsia="仿宋_GB2312"/>
                <w:szCs w:val="21"/>
              </w:rPr>
            </w:pPr>
            <w:r>
              <w:rPr>
                <w:rFonts w:hint="eastAsia" w:eastAsia="仿宋_GB2312"/>
                <w:szCs w:val="21"/>
              </w:rPr>
              <w:t>每项1</w:t>
            </w:r>
            <w:r>
              <w:rPr>
                <w:rFonts w:eastAsia="仿宋_GB2312"/>
                <w:szCs w:val="21"/>
              </w:rPr>
              <w:t>~2分</w:t>
            </w:r>
            <w:r>
              <w:rPr>
                <w:rFonts w:hint="eastAsia" w:eastAsia="仿宋_GB2312"/>
                <w:szCs w:val="21"/>
              </w:rPr>
              <w:t>，总分≤5分</w:t>
            </w:r>
          </w:p>
        </w:tc>
        <w:tc>
          <w:tcPr>
            <w:tcW w:w="7835" w:type="dxa"/>
            <w:noWrap w:val="0"/>
            <w:vAlign w:val="center"/>
          </w:tcPr>
          <w:p>
            <w:pPr>
              <w:spacing w:line="360" w:lineRule="exact"/>
              <w:rPr>
                <w:rFonts w:eastAsia="仿宋_GB2312"/>
                <w:szCs w:val="21"/>
              </w:rPr>
            </w:pPr>
            <w:r>
              <w:rPr>
                <w:rFonts w:hint="eastAsia" w:eastAsia="仿宋_GB2312"/>
                <w:szCs w:val="21"/>
              </w:rPr>
              <w:t>A21须有获奖证书或研究生工作部证明，校级2分，院级1分，集体奖项系数为0.5；参加院级以上活动无证书者以次数累计加分，须有考勤等证明，2-3次加1分、4次（含）以上加2分。无故缺席校院规定必须参加的活动超过1次者，此项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b/>
                <w:szCs w:val="21"/>
              </w:rPr>
            </w:pPr>
            <w:r>
              <w:rPr>
                <w:rFonts w:eastAsia="仿宋_GB2312"/>
                <w:szCs w:val="21"/>
              </w:rPr>
              <w:t>A</w:t>
            </w:r>
            <w:r>
              <w:rPr>
                <w:rFonts w:hint="eastAsia" w:eastAsia="仿宋_GB2312"/>
                <w:szCs w:val="21"/>
              </w:rPr>
              <w:t>22</w:t>
            </w:r>
            <w:r>
              <w:rPr>
                <w:rFonts w:eastAsia="仿宋_GB2312"/>
                <w:szCs w:val="21"/>
              </w:rPr>
              <w:t>遵守</w:t>
            </w:r>
            <w:r>
              <w:rPr>
                <w:rFonts w:hint="eastAsia" w:eastAsia="仿宋_GB2312"/>
                <w:szCs w:val="21"/>
              </w:rPr>
              <w:t>学校规章制度以及实验室、</w:t>
            </w:r>
            <w:r>
              <w:rPr>
                <w:rFonts w:eastAsia="仿宋_GB2312"/>
                <w:szCs w:val="21"/>
              </w:rPr>
              <w:t>公寓</w:t>
            </w:r>
            <w:r>
              <w:rPr>
                <w:rFonts w:hint="eastAsia" w:eastAsia="仿宋_GB2312"/>
                <w:szCs w:val="21"/>
              </w:rPr>
              <w:t>等公共场所</w:t>
            </w:r>
            <w:r>
              <w:rPr>
                <w:rFonts w:eastAsia="仿宋_GB2312"/>
                <w:szCs w:val="21"/>
              </w:rPr>
              <w:t>管理规定</w:t>
            </w:r>
          </w:p>
        </w:tc>
        <w:tc>
          <w:tcPr>
            <w:tcW w:w="1559" w:type="dxa"/>
            <w:noWrap w:val="0"/>
            <w:vAlign w:val="center"/>
          </w:tcPr>
          <w:p>
            <w:pPr>
              <w:spacing w:line="360" w:lineRule="exact"/>
              <w:jc w:val="center"/>
              <w:rPr>
                <w:rFonts w:hint="eastAsia" w:eastAsia="仿宋_GB2312"/>
                <w:b/>
                <w:szCs w:val="21"/>
              </w:rPr>
            </w:pPr>
            <w:r>
              <w:rPr>
                <w:rFonts w:eastAsia="仿宋_GB2312"/>
                <w:szCs w:val="21"/>
              </w:rPr>
              <w:t>2分</w:t>
            </w:r>
          </w:p>
        </w:tc>
        <w:tc>
          <w:tcPr>
            <w:tcW w:w="7835" w:type="dxa"/>
            <w:noWrap w:val="0"/>
            <w:vAlign w:val="center"/>
          </w:tcPr>
          <w:p>
            <w:pPr>
              <w:spacing w:line="360" w:lineRule="exact"/>
              <w:rPr>
                <w:rFonts w:hint="eastAsia" w:eastAsia="仿宋_GB2312"/>
                <w:b/>
                <w:szCs w:val="21"/>
              </w:rPr>
            </w:pPr>
            <w:r>
              <w:rPr>
                <w:rFonts w:eastAsia="仿宋_GB2312"/>
                <w:szCs w:val="21"/>
              </w:rPr>
              <w:t>A</w:t>
            </w:r>
            <w:r>
              <w:rPr>
                <w:rFonts w:hint="eastAsia" w:eastAsia="仿宋_GB2312"/>
                <w:szCs w:val="21"/>
              </w:rPr>
              <w:t>22由研究生工作部和学院组织抽查，若违反相关规定造成较严重的影响，除没有加分外，将酌情扣除1至3分。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近1年内受到警告及以上纪律处分</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原则上</w:t>
            </w:r>
          </w:p>
          <w:p>
            <w:pPr>
              <w:spacing w:line="360" w:lineRule="exact"/>
              <w:jc w:val="center"/>
              <w:rPr>
                <w:rFonts w:hint="eastAsia" w:eastAsia="仿宋_GB2312"/>
                <w:szCs w:val="21"/>
              </w:rPr>
            </w:pPr>
            <w:r>
              <w:rPr>
                <w:rFonts w:hint="eastAsia" w:eastAsia="仿宋_GB2312"/>
                <w:szCs w:val="21"/>
              </w:rPr>
              <w:t>不得参评</w:t>
            </w:r>
          </w:p>
        </w:tc>
        <w:tc>
          <w:tcPr>
            <w:tcW w:w="7835"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以发文时间为准，</w:t>
            </w:r>
            <w:r>
              <w:rPr>
                <w:rFonts w:hint="eastAsia" w:eastAsia="仿宋_GB2312"/>
                <w:szCs w:val="21"/>
              </w:rPr>
              <w:t>近一年</w:t>
            </w:r>
            <w:r>
              <w:rPr>
                <w:rFonts w:eastAsia="仿宋_GB2312"/>
                <w:szCs w:val="21"/>
              </w:rPr>
              <w:t>时间范围为</w:t>
            </w:r>
            <w:r>
              <w:rPr>
                <w:rFonts w:hint="eastAsia" w:eastAsia="仿宋_GB2312"/>
                <w:szCs w:val="21"/>
              </w:rPr>
              <w:t>上年</w:t>
            </w:r>
            <w:r>
              <w:rPr>
                <w:rFonts w:eastAsia="仿宋_GB2312"/>
                <w:szCs w:val="21"/>
              </w:rPr>
              <w:t>9月1日至</w:t>
            </w:r>
            <w:r>
              <w:rPr>
                <w:rFonts w:hint="eastAsia" w:eastAsia="仿宋_GB2312"/>
                <w:szCs w:val="21"/>
              </w:rPr>
              <w:t>当</w:t>
            </w:r>
            <w:r>
              <w:rPr>
                <w:rFonts w:eastAsia="仿宋_GB2312"/>
                <w:szCs w:val="21"/>
              </w:rPr>
              <w:t>年</w:t>
            </w:r>
            <w:r>
              <w:rPr>
                <w:rFonts w:hint="eastAsia" w:eastAsia="仿宋_GB2312"/>
                <w:szCs w:val="21"/>
              </w:rPr>
              <w:t>评奖时</w:t>
            </w:r>
            <w:r>
              <w:rPr>
                <w:rFonts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w:t>
            </w:r>
            <w:r>
              <w:rPr>
                <w:rFonts w:eastAsia="仿宋_GB2312"/>
                <w:szCs w:val="21"/>
              </w:rPr>
              <w:t>政治立场或学术道德</w:t>
            </w:r>
            <w:r>
              <w:rPr>
                <w:rFonts w:hint="eastAsia" w:eastAsia="仿宋_GB2312"/>
                <w:szCs w:val="21"/>
              </w:rPr>
              <w:t>存在严重</w:t>
            </w:r>
            <w:r>
              <w:rPr>
                <w:rFonts w:eastAsia="仿宋_GB2312"/>
                <w:szCs w:val="21"/>
              </w:rPr>
              <w:t>问题</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取消参评资格</w:t>
            </w:r>
          </w:p>
        </w:tc>
        <w:tc>
          <w:tcPr>
            <w:tcW w:w="7835"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24由研究生工作部和学院组织抽查并认定。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3</w:t>
            </w:r>
            <w:r>
              <w:rPr>
                <w:rFonts w:eastAsia="黑体"/>
                <w:sz w:val="24"/>
              </w:rPr>
              <w:t>社</w:t>
            </w:r>
            <w:r>
              <w:rPr>
                <w:rFonts w:hint="eastAsia" w:eastAsia="黑体"/>
                <w:sz w:val="24"/>
              </w:rPr>
              <w:t>会</w:t>
            </w:r>
            <w:r>
              <w:rPr>
                <w:rFonts w:eastAsia="黑体"/>
                <w:sz w:val="24"/>
              </w:rPr>
              <w:t>工作</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1学校</w:t>
            </w:r>
          </w:p>
        </w:tc>
        <w:tc>
          <w:tcPr>
            <w:tcW w:w="1559" w:type="dxa"/>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6</w:t>
            </w:r>
            <w:r>
              <w:rPr>
                <w:rFonts w:eastAsia="仿宋_GB2312"/>
                <w:szCs w:val="21"/>
              </w:rPr>
              <w:t>分</w:t>
            </w:r>
          </w:p>
        </w:tc>
        <w:tc>
          <w:tcPr>
            <w:tcW w:w="7835" w:type="dxa"/>
            <w:noWrap w:val="0"/>
            <w:vAlign w:val="center"/>
          </w:tcPr>
          <w:p>
            <w:pPr>
              <w:spacing w:line="360" w:lineRule="exact"/>
              <w:rPr>
                <w:rFonts w:hint="eastAsia" w:eastAsia="仿宋_GB2312"/>
                <w:szCs w:val="21"/>
              </w:rPr>
            </w:pPr>
            <w:r>
              <w:rPr>
                <w:rFonts w:eastAsia="仿宋_GB2312"/>
                <w:szCs w:val="21"/>
              </w:rPr>
              <w:t>A</w:t>
            </w:r>
            <w:r>
              <w:rPr>
                <w:rFonts w:hint="eastAsia" w:eastAsia="仿宋_GB2312"/>
                <w:szCs w:val="21"/>
              </w:rPr>
              <w:t>3</w:t>
            </w:r>
            <w:r>
              <w:rPr>
                <w:rFonts w:eastAsia="仿宋_GB2312"/>
                <w:szCs w:val="21"/>
              </w:rPr>
              <w:t>1校研究生会主席</w:t>
            </w:r>
            <w:r>
              <w:rPr>
                <w:rFonts w:hint="eastAsia" w:eastAsia="仿宋_GB2312"/>
                <w:szCs w:val="21"/>
              </w:rPr>
              <w:t>6</w:t>
            </w:r>
            <w:r>
              <w:rPr>
                <w:rFonts w:eastAsia="仿宋_GB2312"/>
                <w:szCs w:val="21"/>
              </w:rPr>
              <w:t>分、</w:t>
            </w:r>
            <w:r>
              <w:rPr>
                <w:rFonts w:hint="eastAsia" w:eastAsia="仿宋_GB2312"/>
                <w:szCs w:val="21"/>
              </w:rPr>
              <w:t>副秘书长3分、</w:t>
            </w:r>
            <w:r>
              <w:rPr>
                <w:rFonts w:eastAsia="仿宋_GB2312"/>
                <w:szCs w:val="21"/>
              </w:rPr>
              <w:t>副主席</w:t>
            </w:r>
            <w:r>
              <w:rPr>
                <w:rFonts w:hint="eastAsia" w:eastAsia="仿宋_GB2312"/>
                <w:szCs w:val="21"/>
              </w:rPr>
              <w:t>3</w:t>
            </w:r>
            <w:r>
              <w:rPr>
                <w:rFonts w:eastAsia="仿宋_GB2312"/>
                <w:szCs w:val="21"/>
              </w:rPr>
              <w:t>分、部长</w:t>
            </w:r>
            <w:r>
              <w:rPr>
                <w:rFonts w:hint="eastAsia" w:eastAsia="仿宋_GB2312"/>
                <w:szCs w:val="21"/>
              </w:rPr>
              <w:t>2</w:t>
            </w:r>
            <w:r>
              <w:rPr>
                <w:rFonts w:eastAsia="仿宋_GB2312"/>
                <w:szCs w:val="21"/>
              </w:rPr>
              <w:t>分、副部长</w:t>
            </w:r>
            <w:r>
              <w:rPr>
                <w:rFonts w:hint="eastAsia" w:eastAsia="仿宋_GB2312"/>
                <w:szCs w:val="21"/>
              </w:rPr>
              <w:t>1</w:t>
            </w:r>
            <w:r>
              <w:rPr>
                <w:rFonts w:eastAsia="仿宋_GB2312"/>
                <w:szCs w:val="21"/>
              </w:rPr>
              <w:t>分</w:t>
            </w:r>
            <w:r>
              <w:rPr>
                <w:rFonts w:hint="eastAsia" w:eastAsia="仿宋_GB2312"/>
                <w:szCs w:val="21"/>
              </w:rPr>
              <w:t>，校兼职团委副书记5分、其他兼职团干2分</w:t>
            </w:r>
            <w:r>
              <w:rPr>
                <w:rFonts w:eastAsia="仿宋_GB2312"/>
                <w:szCs w:val="21"/>
              </w:rPr>
              <w:t>。</w:t>
            </w:r>
            <w:r>
              <w:rPr>
                <w:rFonts w:hint="eastAsia" w:eastAsia="仿宋_GB2312"/>
                <w:szCs w:val="21"/>
              </w:rPr>
              <w:t>须任满一届，不重复计分，最高6分。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2学院</w:t>
            </w:r>
          </w:p>
        </w:tc>
        <w:tc>
          <w:tcPr>
            <w:tcW w:w="1559" w:type="dxa"/>
            <w:noWrap w:val="0"/>
            <w:vAlign w:val="center"/>
          </w:tcPr>
          <w:p>
            <w:pPr>
              <w:spacing w:line="360" w:lineRule="exact"/>
              <w:jc w:val="center"/>
              <w:rPr>
                <w:rFonts w:eastAsia="仿宋_GB2312"/>
                <w:szCs w:val="21"/>
              </w:rPr>
            </w:pPr>
            <w:r>
              <w:rPr>
                <w:rFonts w:hint="eastAsia" w:eastAsia="仿宋_GB2312"/>
                <w:szCs w:val="21"/>
              </w:rPr>
              <w:t>1~4</w:t>
            </w:r>
            <w:r>
              <w:rPr>
                <w:rFonts w:eastAsia="仿宋_GB2312"/>
                <w:szCs w:val="21"/>
              </w:rPr>
              <w:t>分</w:t>
            </w:r>
          </w:p>
        </w:tc>
        <w:tc>
          <w:tcPr>
            <w:tcW w:w="7835"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2院研究生会主席</w:t>
            </w:r>
            <w:r>
              <w:rPr>
                <w:rFonts w:hint="eastAsia" w:eastAsia="仿宋_GB2312"/>
                <w:szCs w:val="21"/>
              </w:rPr>
              <w:t>4</w:t>
            </w:r>
            <w:r>
              <w:rPr>
                <w:rFonts w:eastAsia="仿宋_GB2312"/>
                <w:szCs w:val="21"/>
              </w:rPr>
              <w:t>分、副主席</w:t>
            </w:r>
            <w:r>
              <w:rPr>
                <w:rFonts w:hint="eastAsia" w:eastAsia="仿宋_GB2312"/>
                <w:szCs w:val="21"/>
              </w:rPr>
              <w:t>3</w:t>
            </w:r>
            <w:r>
              <w:rPr>
                <w:rFonts w:eastAsia="仿宋_GB2312"/>
                <w:szCs w:val="21"/>
              </w:rPr>
              <w:t>分、部长</w:t>
            </w:r>
            <w:r>
              <w:rPr>
                <w:rFonts w:hint="eastAsia" w:eastAsia="仿宋_GB2312"/>
                <w:szCs w:val="21"/>
              </w:rPr>
              <w:t>2</w:t>
            </w:r>
            <w:r>
              <w:rPr>
                <w:rFonts w:eastAsia="仿宋_GB2312"/>
                <w:szCs w:val="21"/>
              </w:rPr>
              <w:t>分、副部长</w:t>
            </w:r>
            <w:r>
              <w:rPr>
                <w:rFonts w:hint="eastAsia" w:eastAsia="仿宋_GB2312"/>
                <w:szCs w:val="21"/>
              </w:rPr>
              <w:t>1</w:t>
            </w:r>
            <w:r>
              <w:rPr>
                <w:rFonts w:eastAsia="仿宋_GB2312"/>
                <w:szCs w:val="21"/>
              </w:rPr>
              <w:t>分</w:t>
            </w:r>
            <w:r>
              <w:rPr>
                <w:rFonts w:hint="eastAsia" w:eastAsia="仿宋_GB2312"/>
                <w:szCs w:val="21"/>
              </w:rPr>
              <w:t>；院兼职团委副书记3分、其他兼职团干2分；专业年级长、班长、团支书、本科生小班加2-3分；党支部书记3分、支部委员2分</w:t>
            </w:r>
            <w:r>
              <w:rPr>
                <w:rFonts w:eastAsia="仿宋_GB2312"/>
                <w:szCs w:val="21"/>
              </w:rPr>
              <w:t>；</w:t>
            </w:r>
            <w:r>
              <w:rPr>
                <w:rFonts w:hint="eastAsia" w:ascii="仿宋_GB2312" w:eastAsia="仿宋_GB2312"/>
                <w:szCs w:val="21"/>
              </w:rPr>
              <w:t>其他学生</w:t>
            </w:r>
            <w:r>
              <w:rPr>
                <w:rFonts w:hint="eastAsia" w:eastAsia="仿宋_GB2312"/>
                <w:szCs w:val="21"/>
              </w:rPr>
              <w:t>干部由学院考核后酌情加分，最高不超过2分</w:t>
            </w:r>
            <w:r>
              <w:rPr>
                <w:rFonts w:eastAsia="仿宋_GB2312"/>
                <w:szCs w:val="21"/>
              </w:rPr>
              <w:t>。</w:t>
            </w:r>
            <w:r>
              <w:rPr>
                <w:rFonts w:hint="eastAsia" w:eastAsia="仿宋_GB2312"/>
                <w:szCs w:val="21"/>
              </w:rPr>
              <w:t>须任满一届，不重复计分，最高4分。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4普通</w:t>
            </w:r>
            <w:r>
              <w:rPr>
                <w:rFonts w:eastAsia="黑体"/>
                <w:sz w:val="24"/>
              </w:rPr>
              <w:t>作品</w:t>
            </w:r>
            <w:r>
              <w:rPr>
                <w:rFonts w:hint="eastAsia" w:eastAsia="黑体"/>
                <w:sz w:val="24"/>
              </w:rPr>
              <w:t>类</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1中国研究生</w:t>
            </w:r>
          </w:p>
        </w:tc>
        <w:tc>
          <w:tcPr>
            <w:tcW w:w="1559" w:type="dxa"/>
            <w:noWrap w:val="0"/>
            <w:vAlign w:val="center"/>
          </w:tcPr>
          <w:p>
            <w:pPr>
              <w:spacing w:line="360" w:lineRule="exact"/>
              <w:jc w:val="center"/>
              <w:rPr>
                <w:rFonts w:eastAsia="仿宋_GB2312"/>
                <w:szCs w:val="21"/>
              </w:rPr>
            </w:pPr>
            <w:r>
              <w:rPr>
                <w:rFonts w:hint="eastAsia" w:eastAsia="仿宋_GB2312"/>
                <w:szCs w:val="21"/>
              </w:rPr>
              <w:t>3</w:t>
            </w:r>
            <w:r>
              <w:rPr>
                <w:rFonts w:eastAsia="仿宋_GB2312"/>
                <w:szCs w:val="21"/>
              </w:rPr>
              <w:t>分</w:t>
            </w:r>
          </w:p>
        </w:tc>
        <w:tc>
          <w:tcPr>
            <w:tcW w:w="7835" w:type="dxa"/>
            <w:vMerge w:val="restart"/>
            <w:noWrap w:val="0"/>
            <w:vAlign w:val="center"/>
          </w:tcPr>
          <w:p>
            <w:pPr>
              <w:spacing w:line="360" w:lineRule="exact"/>
              <w:rPr>
                <w:rFonts w:eastAsia="仿宋_GB2312"/>
                <w:szCs w:val="21"/>
              </w:rPr>
            </w:pPr>
            <w:r>
              <w:rPr>
                <w:rFonts w:hint="eastAsia" w:eastAsia="仿宋_GB2312"/>
                <w:szCs w:val="21"/>
              </w:rPr>
              <w:t>A41~A43每项限1篇。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2扬大研究生</w:t>
            </w:r>
          </w:p>
        </w:tc>
        <w:tc>
          <w:tcPr>
            <w:tcW w:w="1559" w:type="dxa"/>
            <w:noWrap w:val="0"/>
            <w:vAlign w:val="center"/>
          </w:tcPr>
          <w:p>
            <w:pPr>
              <w:spacing w:line="360" w:lineRule="exact"/>
              <w:jc w:val="center"/>
              <w:rPr>
                <w:rFonts w:eastAsia="仿宋_GB2312"/>
                <w:szCs w:val="21"/>
              </w:rPr>
            </w:pPr>
            <w:r>
              <w:rPr>
                <w:rFonts w:eastAsia="仿宋_GB2312"/>
                <w:szCs w:val="21"/>
              </w:rPr>
              <w:t>1分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3扬州大学报</w:t>
            </w:r>
          </w:p>
        </w:tc>
        <w:tc>
          <w:tcPr>
            <w:tcW w:w="1559" w:type="dxa"/>
            <w:noWrap w:val="0"/>
            <w:vAlign w:val="center"/>
          </w:tcPr>
          <w:p>
            <w:pPr>
              <w:spacing w:line="360" w:lineRule="exact"/>
              <w:jc w:val="center"/>
              <w:rPr>
                <w:rFonts w:eastAsia="仿宋_GB2312"/>
                <w:szCs w:val="21"/>
              </w:rPr>
            </w:pPr>
            <w:r>
              <w:rPr>
                <w:rFonts w:eastAsia="仿宋_GB2312"/>
                <w:szCs w:val="21"/>
              </w:rPr>
              <w:t>1分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color w:val="FF0000"/>
                <w:szCs w:val="21"/>
              </w:rPr>
            </w:pPr>
            <w:r>
              <w:rPr>
                <w:rFonts w:eastAsia="仿宋_GB2312"/>
                <w:szCs w:val="21"/>
              </w:rPr>
              <w:t>A</w:t>
            </w:r>
            <w:r>
              <w:rPr>
                <w:rFonts w:hint="eastAsia" w:eastAsia="仿宋_GB2312"/>
                <w:szCs w:val="21"/>
              </w:rPr>
              <w:t>44 其他正规刊物</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1～2分</w:t>
            </w:r>
          </w:p>
        </w:tc>
        <w:tc>
          <w:tcPr>
            <w:tcW w:w="7835" w:type="dxa"/>
            <w:noWrap w:val="0"/>
            <w:vAlign w:val="center"/>
          </w:tcPr>
          <w:p>
            <w:pPr>
              <w:spacing w:line="360" w:lineRule="exact"/>
              <w:rPr>
                <w:rFonts w:hint="eastAsia" w:eastAsia="仿宋_GB2312"/>
                <w:szCs w:val="21"/>
              </w:rPr>
            </w:pPr>
            <w:r>
              <w:rPr>
                <w:rFonts w:hint="eastAsia" w:eastAsia="仿宋_GB2312"/>
                <w:szCs w:val="21"/>
              </w:rPr>
              <w:t>经学院认可的其他非学术作品，国家级2分，省级1分，限1篇。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5专业实践</w:t>
            </w:r>
            <w:r>
              <w:rPr>
                <w:rFonts w:eastAsia="黑体"/>
                <w:sz w:val="24"/>
              </w:rPr>
              <w:t>类获奖</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1特等奖</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每项40分</w:t>
            </w:r>
          </w:p>
        </w:tc>
        <w:tc>
          <w:tcPr>
            <w:tcW w:w="7835" w:type="dxa"/>
            <w:vMerge w:val="restart"/>
            <w:noWrap w:val="0"/>
            <w:vAlign w:val="center"/>
          </w:tcPr>
          <w:p>
            <w:pPr>
              <w:spacing w:line="360" w:lineRule="exact"/>
              <w:rPr>
                <w:rFonts w:eastAsia="仿宋_GB2312"/>
                <w:szCs w:val="21"/>
              </w:rPr>
            </w:pPr>
            <w:r>
              <w:rPr>
                <w:rFonts w:hint="eastAsia" w:eastAsia="仿宋_GB2312"/>
                <w:szCs w:val="21"/>
              </w:rPr>
              <w:t>A51~A53须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国家级为1，省级为0.5；类别系数</w:t>
            </w:r>
            <w:r>
              <w:rPr>
                <w:rFonts w:hint="eastAsia" w:eastAsia="仿宋_GB2312"/>
                <w:szCs w:val="21"/>
              </w:rPr>
              <w:t>：</w:t>
            </w:r>
            <w:r>
              <w:rPr>
                <w:rFonts w:eastAsia="仿宋_GB2312"/>
                <w:szCs w:val="21"/>
              </w:rPr>
              <w:t>个人项目为1，团体项目</w:t>
            </w:r>
            <w:r>
              <w:rPr>
                <w:rFonts w:hint="eastAsia" w:eastAsia="仿宋_GB2312"/>
                <w:szCs w:val="21"/>
              </w:rPr>
              <w:t>不区分排名时为0.6，区分</w:t>
            </w:r>
            <w:r>
              <w:rPr>
                <w:rFonts w:eastAsia="仿宋_GB2312"/>
                <w:szCs w:val="21"/>
              </w:rPr>
              <w:t>排名</w:t>
            </w:r>
            <w:r>
              <w:rPr>
                <w:rFonts w:hint="eastAsia" w:eastAsia="仿宋_GB2312"/>
                <w:szCs w:val="21"/>
              </w:rPr>
              <w:t>时</w:t>
            </w:r>
            <w:r>
              <w:rPr>
                <w:rFonts w:eastAsia="仿宋_GB2312"/>
                <w:szCs w:val="21"/>
              </w:rPr>
              <w:t>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r>
              <w:rPr>
                <w:rFonts w:hint="eastAsia" w:eastAsia="仿宋_GB2312"/>
                <w:szCs w:val="21"/>
              </w:rPr>
              <w:t>国家级、省级均为政府部门举办的竞赛，协会类的竞赛降一档处理。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2一等奖</w:t>
            </w:r>
            <w:r>
              <w:rPr>
                <w:rFonts w:hint="eastAsia" w:eastAsia="仿宋_GB2312"/>
                <w:szCs w:val="21"/>
              </w:rPr>
              <w:t>或第一名</w:t>
            </w:r>
          </w:p>
        </w:tc>
        <w:tc>
          <w:tcPr>
            <w:tcW w:w="1559" w:type="dxa"/>
            <w:noWrap w:val="0"/>
            <w:vAlign w:val="center"/>
          </w:tcPr>
          <w:p>
            <w:pPr>
              <w:spacing w:line="360" w:lineRule="exact"/>
              <w:jc w:val="center"/>
              <w:rPr>
                <w:rFonts w:eastAsia="仿宋_GB2312"/>
                <w:szCs w:val="21"/>
              </w:rPr>
            </w:pPr>
            <w:r>
              <w:rPr>
                <w:rFonts w:eastAsia="仿宋_GB2312"/>
                <w:szCs w:val="21"/>
              </w:rPr>
              <w:t>每项30分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3二等奖</w:t>
            </w:r>
            <w:r>
              <w:rPr>
                <w:rFonts w:hint="eastAsia" w:eastAsia="仿宋_GB2312"/>
                <w:szCs w:val="21"/>
              </w:rPr>
              <w:t>或第二名、第三名</w:t>
            </w:r>
          </w:p>
        </w:tc>
        <w:tc>
          <w:tcPr>
            <w:tcW w:w="1559" w:type="dxa"/>
            <w:noWrap w:val="0"/>
            <w:vAlign w:val="center"/>
          </w:tcPr>
          <w:p>
            <w:pPr>
              <w:spacing w:line="360" w:lineRule="exact"/>
              <w:jc w:val="center"/>
              <w:rPr>
                <w:rFonts w:eastAsia="仿宋_GB2312"/>
                <w:szCs w:val="21"/>
              </w:rPr>
            </w:pPr>
            <w:r>
              <w:rPr>
                <w:rFonts w:eastAsia="仿宋_GB2312"/>
                <w:szCs w:val="21"/>
              </w:rPr>
              <w:t>每项10分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A54其它</w:t>
            </w:r>
            <w:r>
              <w:rPr>
                <w:rFonts w:eastAsia="仿宋_GB2312"/>
                <w:szCs w:val="21"/>
              </w:rPr>
              <w:t>奖</w:t>
            </w:r>
            <w:r>
              <w:rPr>
                <w:rFonts w:hint="eastAsia" w:eastAsia="仿宋_GB2312"/>
                <w:szCs w:val="21"/>
              </w:rPr>
              <w:t>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5</w:t>
            </w:r>
            <w:r>
              <w:rPr>
                <w:rFonts w:eastAsia="仿宋_GB2312"/>
                <w:szCs w:val="21"/>
              </w:rPr>
              <w:t>分</w:t>
            </w:r>
          </w:p>
        </w:tc>
        <w:tc>
          <w:tcPr>
            <w:tcW w:w="7835" w:type="dxa"/>
            <w:noWrap w:val="0"/>
            <w:vAlign w:val="center"/>
          </w:tcPr>
          <w:p>
            <w:pPr>
              <w:spacing w:line="360" w:lineRule="exact"/>
              <w:rPr>
                <w:rFonts w:eastAsia="仿宋_GB2312"/>
                <w:szCs w:val="21"/>
              </w:rPr>
            </w:pPr>
            <w:r>
              <w:rPr>
                <w:rFonts w:hint="eastAsia" w:eastAsia="仿宋_GB2312"/>
                <w:szCs w:val="21"/>
              </w:rPr>
              <w:t>A54为学院认定的奖项，计分系数同A51~A53。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6非专业实践</w:t>
            </w:r>
            <w:r>
              <w:rPr>
                <w:rFonts w:eastAsia="黑体"/>
                <w:sz w:val="24"/>
              </w:rPr>
              <w:t>类获奖</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1特等奖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0分</w:t>
            </w:r>
          </w:p>
        </w:tc>
        <w:tc>
          <w:tcPr>
            <w:tcW w:w="7835" w:type="dxa"/>
            <w:vMerge w:val="restart"/>
            <w:noWrap w:val="0"/>
            <w:vAlign w:val="center"/>
          </w:tcPr>
          <w:p>
            <w:pPr>
              <w:spacing w:line="360" w:lineRule="exact"/>
              <w:rPr>
                <w:rFonts w:eastAsia="仿宋_GB2312"/>
                <w:szCs w:val="21"/>
              </w:rPr>
            </w:pPr>
            <w:r>
              <w:rPr>
                <w:rFonts w:hint="eastAsia" w:eastAsia="仿宋_GB2312"/>
                <w:szCs w:val="21"/>
              </w:rPr>
              <w:t>A61~A64须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w:t>
            </w:r>
            <w:r>
              <w:rPr>
                <w:rFonts w:hint="eastAsia" w:eastAsia="仿宋_GB2312"/>
                <w:szCs w:val="21"/>
              </w:rPr>
              <w:t>项目</w:t>
            </w:r>
            <w:r>
              <w:rPr>
                <w:rFonts w:eastAsia="仿宋_GB2312"/>
                <w:szCs w:val="21"/>
              </w:rPr>
              <w:t>为1，省级为0.5；类别系数</w:t>
            </w:r>
            <w:r>
              <w:rPr>
                <w:rFonts w:hint="eastAsia" w:eastAsia="仿宋_GB2312"/>
                <w:szCs w:val="21"/>
              </w:rPr>
              <w:t>：</w:t>
            </w:r>
            <w:r>
              <w:rPr>
                <w:rFonts w:eastAsia="仿宋_GB2312"/>
                <w:szCs w:val="21"/>
              </w:rPr>
              <w:t>个人项目为1，团体项目</w:t>
            </w:r>
            <w:r>
              <w:rPr>
                <w:rFonts w:hint="eastAsia" w:eastAsia="仿宋_GB2312"/>
                <w:szCs w:val="21"/>
              </w:rPr>
              <w:t>不区分排名时为0.6，区分</w:t>
            </w:r>
            <w:r>
              <w:rPr>
                <w:rFonts w:eastAsia="仿宋_GB2312"/>
                <w:szCs w:val="21"/>
              </w:rPr>
              <w:t>排名</w:t>
            </w:r>
            <w:r>
              <w:rPr>
                <w:rFonts w:hint="eastAsia" w:eastAsia="仿宋_GB2312"/>
                <w:szCs w:val="21"/>
              </w:rPr>
              <w:t>时</w:t>
            </w:r>
            <w:r>
              <w:rPr>
                <w:rFonts w:eastAsia="仿宋_GB2312"/>
                <w:szCs w:val="21"/>
              </w:rPr>
              <w:t>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r>
              <w:rPr>
                <w:rFonts w:hint="eastAsia" w:eastAsia="仿宋_GB2312"/>
                <w:szCs w:val="21"/>
              </w:rPr>
              <w:t>国家级、省级均为政府部门举办的竞赛，协会类的竞赛降一档处理。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2一等奖</w:t>
            </w:r>
            <w:r>
              <w:rPr>
                <w:rFonts w:hint="eastAsia" w:eastAsia="仿宋_GB2312"/>
                <w:szCs w:val="21"/>
              </w:rPr>
              <w:t>或第一名</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10</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3二等奖</w:t>
            </w:r>
            <w:r>
              <w:rPr>
                <w:rFonts w:hint="eastAsia" w:eastAsia="仿宋_GB2312"/>
                <w:szCs w:val="21"/>
              </w:rPr>
              <w:t>或第二名</w:t>
            </w:r>
          </w:p>
        </w:tc>
        <w:tc>
          <w:tcPr>
            <w:tcW w:w="1559" w:type="dxa"/>
            <w:noWrap w:val="0"/>
            <w:vAlign w:val="center"/>
          </w:tcPr>
          <w:p>
            <w:pPr>
              <w:spacing w:line="360" w:lineRule="exact"/>
              <w:jc w:val="center"/>
              <w:rPr>
                <w:rFonts w:eastAsia="仿宋_GB2312"/>
                <w:szCs w:val="21"/>
              </w:rPr>
            </w:pPr>
            <w:r>
              <w:rPr>
                <w:rFonts w:eastAsia="仿宋_GB2312"/>
                <w:szCs w:val="21"/>
              </w:rPr>
              <w:t>每项6分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4三等奖</w:t>
            </w:r>
            <w:r>
              <w:rPr>
                <w:rFonts w:hint="eastAsia" w:eastAsia="仿宋_GB2312"/>
                <w:szCs w:val="21"/>
              </w:rPr>
              <w:t>或第三名</w:t>
            </w:r>
          </w:p>
        </w:tc>
        <w:tc>
          <w:tcPr>
            <w:tcW w:w="1559" w:type="dxa"/>
            <w:noWrap w:val="0"/>
            <w:vAlign w:val="center"/>
          </w:tcPr>
          <w:p>
            <w:pPr>
              <w:spacing w:line="360" w:lineRule="exact"/>
              <w:jc w:val="center"/>
              <w:rPr>
                <w:rFonts w:eastAsia="仿宋_GB2312"/>
                <w:szCs w:val="21"/>
              </w:rPr>
            </w:pPr>
            <w:r>
              <w:rPr>
                <w:rFonts w:eastAsia="仿宋_GB2312"/>
                <w:szCs w:val="21"/>
              </w:rPr>
              <w:t>每项2分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A65其它</w:t>
            </w:r>
            <w:r>
              <w:rPr>
                <w:rFonts w:eastAsia="仿宋_GB2312"/>
                <w:szCs w:val="21"/>
              </w:rPr>
              <w:t>奖</w:t>
            </w:r>
            <w:r>
              <w:rPr>
                <w:rFonts w:hint="eastAsia" w:eastAsia="仿宋_GB2312"/>
                <w:szCs w:val="21"/>
              </w:rPr>
              <w:t>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w:t>
            </w:r>
            <w:r>
              <w:rPr>
                <w:rFonts w:eastAsia="仿宋_GB2312"/>
                <w:szCs w:val="21"/>
              </w:rPr>
              <w:t>分</w:t>
            </w:r>
          </w:p>
        </w:tc>
        <w:tc>
          <w:tcPr>
            <w:tcW w:w="7835" w:type="dxa"/>
            <w:noWrap w:val="0"/>
            <w:vAlign w:val="center"/>
          </w:tcPr>
          <w:p>
            <w:pPr>
              <w:spacing w:line="360" w:lineRule="exact"/>
              <w:rPr>
                <w:rFonts w:eastAsia="仿宋_GB2312"/>
                <w:szCs w:val="21"/>
              </w:rPr>
            </w:pPr>
            <w:r>
              <w:rPr>
                <w:rFonts w:hint="eastAsia" w:eastAsia="仿宋_GB2312"/>
                <w:szCs w:val="21"/>
              </w:rPr>
              <w:t>A65为学院认定的奖项，计分系数同A61~A64。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restart"/>
            <w:tcBorders>
              <w:top w:val="double" w:color="auto" w:sz="4" w:space="0"/>
            </w:tcBorders>
            <w:noWrap w:val="0"/>
            <w:vAlign w:val="center"/>
          </w:tcPr>
          <w:p>
            <w:pPr>
              <w:spacing w:line="360" w:lineRule="exact"/>
              <w:rPr>
                <w:rFonts w:eastAsia="黑体"/>
                <w:sz w:val="24"/>
              </w:rPr>
            </w:pPr>
            <w:r>
              <w:rPr>
                <w:rFonts w:eastAsia="黑体"/>
                <w:sz w:val="24"/>
              </w:rPr>
              <w:t>B学习情况</w:t>
            </w:r>
          </w:p>
        </w:tc>
        <w:tc>
          <w:tcPr>
            <w:tcW w:w="1980" w:type="dxa"/>
            <w:vMerge w:val="restart"/>
            <w:tcBorders>
              <w:top w:val="double" w:color="auto" w:sz="4" w:space="0"/>
            </w:tcBorders>
            <w:noWrap w:val="0"/>
            <w:vAlign w:val="center"/>
          </w:tcPr>
          <w:p>
            <w:pPr>
              <w:spacing w:line="360" w:lineRule="exact"/>
              <w:rPr>
                <w:rFonts w:hint="eastAsia" w:eastAsia="黑体"/>
                <w:sz w:val="24"/>
              </w:rPr>
            </w:pPr>
            <w:r>
              <w:rPr>
                <w:rFonts w:eastAsia="黑体"/>
                <w:sz w:val="24"/>
              </w:rPr>
              <w:t>B1课程</w:t>
            </w:r>
            <w:r>
              <w:rPr>
                <w:rFonts w:hint="eastAsia" w:eastAsia="黑体"/>
                <w:sz w:val="24"/>
              </w:rPr>
              <w:t>学习</w:t>
            </w:r>
          </w:p>
        </w:tc>
        <w:tc>
          <w:tcPr>
            <w:tcW w:w="2251" w:type="dxa"/>
            <w:tcBorders>
              <w:top w:val="double" w:color="auto" w:sz="4" w:space="0"/>
            </w:tcBorders>
            <w:noWrap w:val="0"/>
            <w:vAlign w:val="center"/>
          </w:tcPr>
          <w:p>
            <w:pPr>
              <w:spacing w:line="360" w:lineRule="exact"/>
              <w:rPr>
                <w:rFonts w:eastAsia="仿宋_GB2312"/>
                <w:szCs w:val="21"/>
              </w:rPr>
            </w:pPr>
            <w:r>
              <w:rPr>
                <w:rFonts w:eastAsia="仿宋_GB2312"/>
                <w:szCs w:val="21"/>
              </w:rPr>
              <w:t>B11前</w:t>
            </w:r>
            <w:r>
              <w:rPr>
                <w:rFonts w:hint="eastAsia" w:eastAsia="仿宋_GB2312"/>
                <w:szCs w:val="21"/>
              </w:rPr>
              <w:t>1</w:t>
            </w:r>
            <w:r>
              <w:rPr>
                <w:rFonts w:eastAsia="仿宋_GB2312"/>
                <w:szCs w:val="21"/>
              </w:rPr>
              <w:t>0％</w:t>
            </w:r>
          </w:p>
        </w:tc>
        <w:tc>
          <w:tcPr>
            <w:tcW w:w="1559" w:type="dxa"/>
            <w:tcBorders>
              <w:top w:val="double" w:color="auto" w:sz="4" w:space="0"/>
            </w:tcBorders>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0分</w:t>
            </w:r>
          </w:p>
        </w:tc>
        <w:tc>
          <w:tcPr>
            <w:tcW w:w="7835" w:type="dxa"/>
            <w:vMerge w:val="restart"/>
            <w:tcBorders>
              <w:top w:val="double" w:color="auto" w:sz="4" w:space="0"/>
            </w:tcBorders>
            <w:noWrap w:val="0"/>
            <w:vAlign w:val="center"/>
          </w:tcPr>
          <w:p>
            <w:pPr>
              <w:spacing w:line="360" w:lineRule="exact"/>
              <w:rPr>
                <w:rFonts w:hint="eastAsia" w:eastAsia="仿宋_GB2312"/>
                <w:szCs w:val="21"/>
              </w:rPr>
            </w:pPr>
            <w:r>
              <w:rPr>
                <w:rFonts w:eastAsia="仿宋_GB2312"/>
                <w:szCs w:val="21"/>
              </w:rPr>
              <w:t>B11~B1</w:t>
            </w:r>
            <w:r>
              <w:rPr>
                <w:rFonts w:hint="eastAsia" w:eastAsia="仿宋_GB2312"/>
                <w:szCs w:val="21"/>
              </w:rPr>
              <w:t>4学术型和专业型研究生分开排名，以已修学位课程的成绩绩点作为排名依据。没有课程学习成绩的年级，以百分制的中期考核成绩排序为准。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2</w:t>
            </w:r>
            <w:r>
              <w:rPr>
                <w:rFonts w:eastAsia="仿宋_GB2312"/>
                <w:szCs w:val="21"/>
              </w:rPr>
              <w:t>前30％</w:t>
            </w:r>
          </w:p>
        </w:tc>
        <w:tc>
          <w:tcPr>
            <w:tcW w:w="1559" w:type="dxa"/>
            <w:noWrap w:val="0"/>
            <w:vAlign w:val="center"/>
          </w:tcPr>
          <w:p>
            <w:pPr>
              <w:spacing w:line="360" w:lineRule="exact"/>
              <w:jc w:val="center"/>
              <w:rPr>
                <w:rFonts w:eastAsia="仿宋_GB2312"/>
                <w:szCs w:val="21"/>
              </w:rPr>
            </w:pPr>
            <w:r>
              <w:rPr>
                <w:rFonts w:hint="eastAsia" w:eastAsia="仿宋_GB2312"/>
                <w:szCs w:val="21"/>
              </w:rPr>
              <w:t>15</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3</w:t>
            </w:r>
            <w:r>
              <w:rPr>
                <w:rFonts w:eastAsia="仿宋_GB2312"/>
                <w:szCs w:val="21"/>
              </w:rPr>
              <w:t>前50％</w:t>
            </w:r>
          </w:p>
        </w:tc>
        <w:tc>
          <w:tcPr>
            <w:tcW w:w="1559" w:type="dxa"/>
            <w:noWrap w:val="0"/>
            <w:vAlign w:val="center"/>
          </w:tcPr>
          <w:p>
            <w:pPr>
              <w:spacing w:line="360" w:lineRule="exact"/>
              <w:jc w:val="center"/>
              <w:rPr>
                <w:rFonts w:eastAsia="仿宋_GB2312"/>
                <w:szCs w:val="21"/>
              </w:rPr>
            </w:pPr>
            <w:r>
              <w:rPr>
                <w:rFonts w:hint="eastAsia" w:eastAsia="仿宋_GB2312"/>
                <w:szCs w:val="21"/>
              </w:rPr>
              <w:t>10</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eastAsia="仿宋_GB2312"/>
                <w:szCs w:val="21"/>
              </w:rPr>
              <w:t>B1</w:t>
            </w:r>
            <w:r>
              <w:rPr>
                <w:rFonts w:hint="eastAsia" w:eastAsia="仿宋_GB2312"/>
                <w:szCs w:val="21"/>
              </w:rPr>
              <w:t>4单科不及格或中期考核良好以下者</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不得参评</w:t>
            </w:r>
          </w:p>
          <w:p>
            <w:pPr>
              <w:spacing w:line="360" w:lineRule="exact"/>
              <w:jc w:val="center"/>
              <w:rPr>
                <w:rFonts w:hint="eastAsia" w:eastAsia="仿宋_GB2312"/>
                <w:szCs w:val="21"/>
              </w:rPr>
            </w:pPr>
            <w:r>
              <w:rPr>
                <w:rFonts w:hint="eastAsia" w:eastAsia="仿宋_GB2312"/>
                <w:szCs w:val="21"/>
              </w:rPr>
              <w:t>一、二等</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B2</w:t>
            </w:r>
            <w:r>
              <w:rPr>
                <w:rFonts w:hint="eastAsia" w:eastAsia="黑体"/>
                <w:sz w:val="24"/>
              </w:rPr>
              <w:t>境外</w:t>
            </w:r>
            <w:r>
              <w:rPr>
                <w:rFonts w:eastAsia="黑体"/>
                <w:sz w:val="24"/>
              </w:rPr>
              <w:t>交流</w:t>
            </w:r>
          </w:p>
        </w:tc>
        <w:tc>
          <w:tcPr>
            <w:tcW w:w="2251" w:type="dxa"/>
            <w:noWrap w:val="0"/>
            <w:vAlign w:val="center"/>
          </w:tcPr>
          <w:p>
            <w:pPr>
              <w:spacing w:line="360" w:lineRule="exact"/>
              <w:rPr>
                <w:rFonts w:eastAsia="仿宋_GB2312"/>
                <w:szCs w:val="21"/>
              </w:rPr>
            </w:pPr>
            <w:r>
              <w:rPr>
                <w:rFonts w:eastAsia="仿宋_GB2312"/>
                <w:szCs w:val="21"/>
              </w:rPr>
              <w:t>B21三个月以下</w:t>
            </w:r>
          </w:p>
        </w:tc>
        <w:tc>
          <w:tcPr>
            <w:tcW w:w="1559" w:type="dxa"/>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5分</w:t>
            </w:r>
          </w:p>
        </w:tc>
        <w:tc>
          <w:tcPr>
            <w:tcW w:w="7835" w:type="dxa"/>
            <w:vMerge w:val="restart"/>
            <w:noWrap w:val="0"/>
            <w:vAlign w:val="center"/>
          </w:tcPr>
          <w:p>
            <w:pPr>
              <w:spacing w:line="360" w:lineRule="exact"/>
              <w:rPr>
                <w:rFonts w:eastAsia="仿宋_GB2312"/>
                <w:szCs w:val="21"/>
              </w:rPr>
            </w:pPr>
            <w:r>
              <w:rPr>
                <w:rFonts w:eastAsia="仿宋_GB2312"/>
                <w:szCs w:val="21"/>
              </w:rPr>
              <w:t>B21</w:t>
            </w:r>
            <w:r>
              <w:rPr>
                <w:rFonts w:hint="eastAsia" w:eastAsia="仿宋_GB2312"/>
                <w:szCs w:val="21"/>
              </w:rPr>
              <w:t>-</w:t>
            </w:r>
            <w:r>
              <w:rPr>
                <w:rFonts w:eastAsia="仿宋_GB2312"/>
                <w:szCs w:val="21"/>
              </w:rPr>
              <w:t xml:space="preserve"> B2</w:t>
            </w:r>
            <w:r>
              <w:rPr>
                <w:rFonts w:hint="eastAsia" w:eastAsia="仿宋_GB2312"/>
                <w:szCs w:val="21"/>
              </w:rPr>
              <w:t>3须提供支撑材料，由研究生工作部组织抽查。其中</w:t>
            </w:r>
            <w:r>
              <w:rPr>
                <w:rFonts w:eastAsia="仿宋_GB2312"/>
                <w:szCs w:val="21"/>
              </w:rPr>
              <w:t>B21</w:t>
            </w:r>
            <w:r>
              <w:rPr>
                <w:rFonts w:hint="eastAsia" w:eastAsia="仿宋_GB2312"/>
                <w:szCs w:val="21"/>
              </w:rPr>
              <w:t>分值区间不同分值根据访学对象国和访问周期确定。原则上需要完成境外交流任务，若是校院公派任务在外未归，则按照评奖当年8月31日折算档期，并以系数0.6折算加分值。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B22三个月</w:t>
            </w:r>
            <w:r>
              <w:rPr>
                <w:rFonts w:hint="eastAsia" w:eastAsia="仿宋_GB2312"/>
                <w:szCs w:val="21"/>
              </w:rPr>
              <w:t>（含）</w:t>
            </w:r>
            <w:r>
              <w:rPr>
                <w:rFonts w:eastAsia="仿宋_GB2312"/>
                <w:szCs w:val="21"/>
              </w:rPr>
              <w:t>至六个月</w:t>
            </w:r>
          </w:p>
        </w:tc>
        <w:tc>
          <w:tcPr>
            <w:tcW w:w="1559" w:type="dxa"/>
            <w:noWrap w:val="0"/>
            <w:vAlign w:val="center"/>
          </w:tcPr>
          <w:p>
            <w:pPr>
              <w:spacing w:line="360" w:lineRule="exact"/>
              <w:jc w:val="center"/>
              <w:rPr>
                <w:rFonts w:eastAsia="仿宋_GB2312"/>
                <w:szCs w:val="21"/>
              </w:rPr>
            </w:pPr>
            <w:r>
              <w:rPr>
                <w:rFonts w:eastAsia="仿宋_GB2312"/>
                <w:szCs w:val="21"/>
              </w:rPr>
              <w:t>1</w:t>
            </w:r>
            <w:r>
              <w:rPr>
                <w:rFonts w:hint="eastAsia" w:eastAsia="仿宋_GB2312"/>
                <w:szCs w:val="21"/>
              </w:rPr>
              <w:t>5</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B23六个月</w:t>
            </w:r>
            <w:r>
              <w:rPr>
                <w:rFonts w:hint="eastAsia" w:eastAsia="仿宋_GB2312"/>
                <w:szCs w:val="21"/>
              </w:rPr>
              <w:t>（含）</w:t>
            </w:r>
            <w:r>
              <w:rPr>
                <w:rFonts w:eastAsia="仿宋_GB2312"/>
                <w:szCs w:val="21"/>
              </w:rPr>
              <w:t>及以上</w:t>
            </w:r>
          </w:p>
        </w:tc>
        <w:tc>
          <w:tcPr>
            <w:tcW w:w="1559" w:type="dxa"/>
            <w:noWrap w:val="0"/>
            <w:vAlign w:val="center"/>
          </w:tcPr>
          <w:p>
            <w:pPr>
              <w:spacing w:line="360" w:lineRule="exact"/>
              <w:jc w:val="center"/>
              <w:rPr>
                <w:rFonts w:eastAsia="仿宋_GB2312"/>
                <w:szCs w:val="21"/>
              </w:rPr>
            </w:pPr>
            <w:r>
              <w:rPr>
                <w:rFonts w:hint="eastAsia" w:eastAsia="仿宋_GB2312"/>
                <w:szCs w:val="21"/>
              </w:rPr>
              <w:t>30</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B3社会考试</w:t>
            </w:r>
          </w:p>
        </w:tc>
        <w:tc>
          <w:tcPr>
            <w:tcW w:w="2251" w:type="dxa"/>
            <w:tcBorders>
              <w:bottom w:val="double" w:color="auto" w:sz="4" w:space="0"/>
            </w:tcBorders>
            <w:noWrap w:val="0"/>
            <w:vAlign w:val="center"/>
          </w:tcPr>
          <w:p>
            <w:pPr>
              <w:spacing w:line="360" w:lineRule="exact"/>
              <w:rPr>
                <w:rFonts w:eastAsia="仿宋_GB2312"/>
                <w:szCs w:val="21"/>
              </w:rPr>
            </w:pPr>
            <w:r>
              <w:rPr>
                <w:rFonts w:eastAsia="仿宋_GB2312"/>
                <w:szCs w:val="21"/>
              </w:rPr>
              <w:t>B31</w:t>
            </w:r>
            <w:r>
              <w:rPr>
                <w:rFonts w:hint="eastAsia" w:eastAsia="仿宋_GB2312"/>
                <w:szCs w:val="21"/>
              </w:rPr>
              <w:t>英</w:t>
            </w:r>
            <w:r>
              <w:rPr>
                <w:rFonts w:eastAsia="仿宋_GB2312"/>
                <w:szCs w:val="21"/>
              </w:rPr>
              <w:t>语考试</w:t>
            </w:r>
          </w:p>
        </w:tc>
        <w:tc>
          <w:tcPr>
            <w:tcW w:w="1559" w:type="dxa"/>
            <w:tcBorders>
              <w:bottom w:val="double" w:color="auto" w:sz="4" w:space="0"/>
            </w:tcBorders>
            <w:noWrap w:val="0"/>
            <w:vAlign w:val="center"/>
          </w:tcPr>
          <w:p>
            <w:pPr>
              <w:spacing w:line="360" w:lineRule="exact"/>
              <w:jc w:val="center"/>
              <w:rPr>
                <w:rFonts w:eastAsia="仿宋_GB2312"/>
                <w:szCs w:val="21"/>
              </w:rPr>
            </w:pPr>
            <w:r>
              <w:rPr>
                <w:rFonts w:hint="eastAsia" w:eastAsia="仿宋_GB2312"/>
                <w:szCs w:val="21"/>
              </w:rPr>
              <w:t>每项</w:t>
            </w:r>
            <w:r>
              <w:rPr>
                <w:rFonts w:eastAsia="仿宋_GB2312"/>
                <w:szCs w:val="21"/>
              </w:rPr>
              <w:t>10分</w:t>
            </w:r>
          </w:p>
        </w:tc>
        <w:tc>
          <w:tcPr>
            <w:tcW w:w="7835" w:type="dxa"/>
            <w:tcBorders>
              <w:bottom w:val="double" w:color="auto" w:sz="4" w:space="0"/>
            </w:tcBorders>
            <w:noWrap w:val="0"/>
            <w:vAlign w:val="center"/>
          </w:tcPr>
          <w:p>
            <w:pPr>
              <w:spacing w:line="360" w:lineRule="exact"/>
              <w:jc w:val="left"/>
              <w:rPr>
                <w:rFonts w:eastAsia="仿宋_GB2312"/>
                <w:szCs w:val="21"/>
              </w:rPr>
            </w:pPr>
            <w:r>
              <w:rPr>
                <w:rFonts w:eastAsia="仿宋_GB2312"/>
                <w:szCs w:val="21"/>
              </w:rPr>
              <w:t>B</w:t>
            </w:r>
            <w:r>
              <w:rPr>
                <w:rFonts w:hint="eastAsia" w:eastAsia="仿宋_GB2312"/>
                <w:szCs w:val="21"/>
              </w:rPr>
              <w:t>31</w:t>
            </w:r>
            <w:r>
              <w:rPr>
                <w:rFonts w:eastAsia="仿宋_GB2312"/>
                <w:szCs w:val="21"/>
              </w:rPr>
              <w:t>托福≥</w:t>
            </w:r>
            <w:r>
              <w:rPr>
                <w:rFonts w:hint="eastAsia" w:eastAsia="仿宋_GB2312"/>
                <w:szCs w:val="21"/>
              </w:rPr>
              <w:t>90</w:t>
            </w:r>
            <w:r>
              <w:rPr>
                <w:rFonts w:eastAsia="仿宋_GB2312"/>
                <w:szCs w:val="21"/>
              </w:rPr>
              <w:t>、雅思≥6.5</w:t>
            </w:r>
            <w:r>
              <w:rPr>
                <w:rFonts w:hint="eastAsia" w:eastAsia="仿宋_GB2312"/>
                <w:szCs w:val="21"/>
              </w:rPr>
              <w:t>，须提供证明材料。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tcBorders>
              <w:bottom w:val="double" w:color="auto" w:sz="4" w:space="0"/>
            </w:tcBorders>
            <w:noWrap w:val="0"/>
            <w:vAlign w:val="center"/>
          </w:tcPr>
          <w:p>
            <w:pPr>
              <w:spacing w:line="360" w:lineRule="exact"/>
              <w:rPr>
                <w:rFonts w:eastAsia="黑体"/>
                <w:sz w:val="24"/>
              </w:rPr>
            </w:pPr>
          </w:p>
        </w:tc>
        <w:tc>
          <w:tcPr>
            <w:tcW w:w="1980" w:type="dxa"/>
            <w:vMerge w:val="continue"/>
            <w:tcBorders>
              <w:bottom w:val="double" w:color="auto" w:sz="4" w:space="0"/>
            </w:tcBorders>
            <w:noWrap w:val="0"/>
            <w:vAlign w:val="center"/>
          </w:tcPr>
          <w:p>
            <w:pPr>
              <w:spacing w:line="360" w:lineRule="exact"/>
              <w:rPr>
                <w:rFonts w:eastAsia="黑体"/>
                <w:sz w:val="24"/>
              </w:rPr>
            </w:pPr>
          </w:p>
        </w:tc>
        <w:tc>
          <w:tcPr>
            <w:tcW w:w="2251" w:type="dxa"/>
            <w:tcBorders>
              <w:bottom w:val="double" w:color="auto" w:sz="4" w:space="0"/>
            </w:tcBorders>
            <w:noWrap w:val="0"/>
            <w:vAlign w:val="center"/>
          </w:tcPr>
          <w:p>
            <w:pPr>
              <w:spacing w:line="360" w:lineRule="exact"/>
              <w:rPr>
                <w:rFonts w:hint="eastAsia" w:eastAsia="仿宋_GB2312"/>
                <w:szCs w:val="21"/>
              </w:rPr>
            </w:pPr>
            <w:r>
              <w:rPr>
                <w:rFonts w:eastAsia="仿宋_GB2312"/>
                <w:szCs w:val="21"/>
              </w:rPr>
              <w:t>B</w:t>
            </w:r>
            <w:r>
              <w:rPr>
                <w:rFonts w:hint="eastAsia" w:eastAsia="仿宋_GB2312"/>
                <w:szCs w:val="21"/>
              </w:rPr>
              <w:t>32职业资格考试</w:t>
            </w:r>
          </w:p>
        </w:tc>
        <w:tc>
          <w:tcPr>
            <w:tcW w:w="1559" w:type="dxa"/>
            <w:tcBorders>
              <w:bottom w:val="double" w:color="auto" w:sz="4" w:space="0"/>
            </w:tcBorders>
            <w:noWrap w:val="0"/>
            <w:vAlign w:val="center"/>
          </w:tcPr>
          <w:p>
            <w:pPr>
              <w:spacing w:line="360" w:lineRule="exact"/>
              <w:jc w:val="center"/>
              <w:rPr>
                <w:rFonts w:hint="eastAsia" w:eastAsia="仿宋_GB2312"/>
                <w:szCs w:val="21"/>
              </w:rPr>
            </w:pPr>
            <w:r>
              <w:rPr>
                <w:rFonts w:hint="eastAsia" w:eastAsia="仿宋_GB2312"/>
                <w:szCs w:val="21"/>
              </w:rPr>
              <w:t>每项5</w:t>
            </w:r>
            <w:r>
              <w:rPr>
                <w:rFonts w:eastAsia="仿宋_GB2312"/>
                <w:szCs w:val="21"/>
              </w:rPr>
              <w:t>分</w:t>
            </w:r>
          </w:p>
        </w:tc>
        <w:tc>
          <w:tcPr>
            <w:tcW w:w="7835" w:type="dxa"/>
            <w:tcBorders>
              <w:bottom w:val="double" w:color="auto" w:sz="4" w:space="0"/>
            </w:tcBorders>
            <w:noWrap w:val="0"/>
            <w:vAlign w:val="center"/>
          </w:tcPr>
          <w:p>
            <w:pPr>
              <w:spacing w:line="360" w:lineRule="exact"/>
              <w:jc w:val="left"/>
              <w:rPr>
                <w:rFonts w:hint="eastAsia" w:eastAsia="仿宋_GB2312"/>
                <w:szCs w:val="21"/>
              </w:rPr>
            </w:pPr>
            <w:r>
              <w:rPr>
                <w:rFonts w:eastAsia="仿宋_GB2312"/>
                <w:szCs w:val="21"/>
              </w:rPr>
              <w:t>B</w:t>
            </w:r>
            <w:r>
              <w:rPr>
                <w:rFonts w:hint="eastAsia" w:eastAsia="仿宋_GB2312"/>
                <w:szCs w:val="21"/>
              </w:rPr>
              <w:t>32各系确定各专业学位类别（领域）对应的省级（含）以上职业资格考试2种（不含培训证书）以内，原则上第一种为执业资格证（执业医师、执业药师）加5分，第二种为动物上岗证加2分。限首次考取资格当年，限加分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96" w:type="dxa"/>
            <w:vMerge w:val="restart"/>
            <w:tcBorders>
              <w:top w:val="double" w:color="auto" w:sz="4" w:space="0"/>
            </w:tcBorders>
            <w:noWrap w:val="0"/>
            <w:vAlign w:val="center"/>
          </w:tcPr>
          <w:p>
            <w:pPr>
              <w:spacing w:line="360" w:lineRule="exact"/>
              <w:rPr>
                <w:rFonts w:eastAsia="黑体"/>
                <w:sz w:val="24"/>
              </w:rPr>
            </w:pPr>
            <w:r>
              <w:rPr>
                <w:rFonts w:eastAsia="黑体"/>
                <w:sz w:val="24"/>
              </w:rPr>
              <w:t>C科研工作</w:t>
            </w:r>
          </w:p>
        </w:tc>
        <w:tc>
          <w:tcPr>
            <w:tcW w:w="1980" w:type="dxa"/>
            <w:vMerge w:val="restart"/>
            <w:tcBorders>
              <w:top w:val="double" w:color="auto" w:sz="4" w:space="0"/>
            </w:tcBorders>
            <w:noWrap w:val="0"/>
            <w:vAlign w:val="center"/>
          </w:tcPr>
          <w:p>
            <w:pPr>
              <w:spacing w:line="360" w:lineRule="exact"/>
              <w:rPr>
                <w:rFonts w:eastAsia="黑体"/>
                <w:sz w:val="24"/>
              </w:rPr>
            </w:pPr>
            <w:r>
              <w:rPr>
                <w:rFonts w:eastAsia="黑体"/>
                <w:sz w:val="24"/>
              </w:rPr>
              <w:t>C1学术论文、论著等</w:t>
            </w:r>
          </w:p>
        </w:tc>
        <w:tc>
          <w:tcPr>
            <w:tcW w:w="2251" w:type="dxa"/>
            <w:tcBorders>
              <w:top w:val="double" w:color="auto" w:sz="4" w:space="0"/>
              <w:tl2br w:val="single" w:color="auto" w:sz="4" w:space="0"/>
            </w:tcBorders>
            <w:noWrap w:val="0"/>
            <w:vAlign w:val="center"/>
          </w:tcPr>
          <w:p>
            <w:pPr>
              <w:rPr>
                <w:rFonts w:hint="eastAsia" w:eastAsia="仿宋_GB2312"/>
                <w:szCs w:val="21"/>
              </w:rPr>
            </w:pPr>
            <w:r>
              <w:rPr>
                <w:rFonts w:hint="eastAsia" w:eastAsia="仿宋_GB2312"/>
                <w:szCs w:val="21"/>
              </w:rPr>
              <w:t xml:space="preserve">          学科类别</w:t>
            </w:r>
          </w:p>
          <w:p>
            <w:pPr>
              <w:spacing w:line="360" w:lineRule="exact"/>
              <w:rPr>
                <w:rFonts w:hint="eastAsia" w:eastAsia="仿宋_GB2312"/>
                <w:szCs w:val="21"/>
              </w:rPr>
            </w:pPr>
            <w:r>
              <w:rPr>
                <w:rFonts w:hint="eastAsia" w:eastAsia="仿宋_GB2312"/>
                <w:szCs w:val="21"/>
              </w:rPr>
              <w:t>档次与分值</w:t>
            </w:r>
          </w:p>
        </w:tc>
        <w:tc>
          <w:tcPr>
            <w:tcW w:w="1559" w:type="dxa"/>
            <w:tcBorders>
              <w:top w:val="double" w:color="auto" w:sz="4" w:space="0"/>
            </w:tcBorders>
            <w:noWrap w:val="0"/>
            <w:vAlign w:val="center"/>
          </w:tcPr>
          <w:p>
            <w:pPr>
              <w:spacing w:line="360" w:lineRule="exact"/>
              <w:jc w:val="center"/>
              <w:rPr>
                <w:rFonts w:eastAsia="仿宋_GB2312"/>
                <w:szCs w:val="21"/>
              </w:rPr>
            </w:pPr>
          </w:p>
        </w:tc>
        <w:tc>
          <w:tcPr>
            <w:tcW w:w="7835" w:type="dxa"/>
            <w:tcBorders>
              <w:top w:val="double" w:color="auto" w:sz="4" w:space="0"/>
            </w:tcBorders>
            <w:noWrap w:val="0"/>
            <w:vAlign w:val="center"/>
          </w:tcPr>
          <w:p>
            <w:pPr>
              <w:widowControl/>
              <w:spacing w:line="360" w:lineRule="exact"/>
              <w:jc w:val="center"/>
              <w:rPr>
                <w:rFonts w:hint="eastAsia" w:eastAsia="仿宋_GB2312"/>
                <w:b/>
                <w:szCs w:val="21"/>
              </w:rPr>
            </w:pPr>
            <w:r>
              <w:rPr>
                <w:rFonts w:eastAsia="仿宋_GB2312"/>
                <w:b/>
                <w:szCs w:val="21"/>
              </w:rPr>
              <w:t>医科</w:t>
            </w:r>
            <w:r>
              <w:rPr>
                <w:rFonts w:hint="eastAsia" w:eastAsia="仿宋_GB2312"/>
                <w:b/>
                <w:szCs w:val="21"/>
              </w:rPr>
              <w:t>（或与医科专业相关的理、工及生命科学类，由评审委员会认定）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496" w:type="dxa"/>
            <w:vMerge w:val="continue"/>
            <w:noWrap w:val="0"/>
            <w:vAlign w:val="center"/>
          </w:tcPr>
          <w:p>
            <w:pPr>
              <w:rPr>
                <w:rFonts w:eastAsia="黑体"/>
                <w:sz w:val="24"/>
              </w:rPr>
            </w:pPr>
          </w:p>
        </w:tc>
        <w:tc>
          <w:tcPr>
            <w:tcW w:w="1980" w:type="dxa"/>
            <w:vMerge w:val="continue"/>
            <w:noWrap w:val="0"/>
            <w:vAlign w:val="center"/>
          </w:tcPr>
          <w:p>
            <w:pPr>
              <w:rPr>
                <w:rFonts w:eastAsia="黑体"/>
                <w:sz w:val="24"/>
              </w:rPr>
            </w:pPr>
          </w:p>
        </w:tc>
        <w:tc>
          <w:tcPr>
            <w:tcW w:w="2251" w:type="dxa"/>
            <w:noWrap w:val="0"/>
            <w:vAlign w:val="center"/>
          </w:tcPr>
          <w:p>
            <w:pPr>
              <w:rPr>
                <w:rFonts w:eastAsia="仿宋_GB2312"/>
                <w:szCs w:val="21"/>
              </w:rPr>
            </w:pPr>
            <w:r>
              <w:rPr>
                <w:rFonts w:eastAsia="仿宋_GB2312"/>
                <w:szCs w:val="21"/>
              </w:rPr>
              <w:t>C11 一档</w:t>
            </w:r>
          </w:p>
        </w:tc>
        <w:tc>
          <w:tcPr>
            <w:tcW w:w="1559" w:type="dxa"/>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7835" w:type="dxa"/>
            <w:noWrap w:val="0"/>
            <w:vAlign w:val="center"/>
          </w:tcPr>
          <w:p>
            <w:pPr>
              <w:rPr>
                <w:rFonts w:eastAsia="仿宋_GB2312"/>
                <w:b/>
                <w:szCs w:val="21"/>
              </w:rPr>
            </w:pPr>
            <w:r>
              <w:rPr>
                <w:rFonts w:eastAsia="仿宋_GB2312"/>
                <w:szCs w:val="21"/>
              </w:rPr>
              <w:t>Nature、Science、Cell主刊及子刊</w:t>
            </w:r>
            <w:r>
              <w:rPr>
                <w:rFonts w:hint="eastAsia" w:eastAsia="仿宋_GB2312"/>
                <w:szCs w:val="21"/>
              </w:rPr>
              <w:t>，</w:t>
            </w:r>
            <w:r>
              <w:rPr>
                <w:rFonts w:eastAsia="仿宋_GB2312"/>
                <w:szCs w:val="21"/>
              </w:rPr>
              <w:t>PNAS</w:t>
            </w:r>
            <w:r>
              <w:rPr>
                <w:rFonts w:hint="eastAsia" w:eastAsia="仿宋_GB2312"/>
                <w:szCs w:val="21"/>
              </w:rPr>
              <w:t>，</w:t>
            </w:r>
            <w:r>
              <w:rPr>
                <w:rFonts w:eastAsia="仿宋_GB2312"/>
                <w:szCs w:val="21"/>
              </w:rPr>
              <w:t>PRL</w:t>
            </w:r>
            <w:r>
              <w:rPr>
                <w:rFonts w:hint="eastAsia" w:eastAsia="仿宋_GB2312"/>
                <w:szCs w:val="21"/>
              </w:rPr>
              <w:t>，</w:t>
            </w:r>
            <w:r>
              <w:rPr>
                <w:rFonts w:eastAsia="仿宋_GB2312"/>
                <w:szCs w:val="21"/>
              </w:rPr>
              <w:t>JACS</w:t>
            </w:r>
            <w:r>
              <w:rPr>
                <w:rFonts w:hint="eastAsia" w:eastAsia="仿宋_GB2312"/>
                <w:szCs w:val="21"/>
              </w:rPr>
              <w:t>，</w:t>
            </w:r>
            <w:r>
              <w:rPr>
                <w:rFonts w:eastAsia="仿宋_GB2312"/>
                <w:szCs w:val="21"/>
              </w:rPr>
              <w:t>ANGEW，</w:t>
            </w:r>
            <w:r>
              <w:rPr>
                <w:rFonts w:hint="eastAsia" w:eastAsia="仿宋_GB2312"/>
                <w:szCs w:val="21"/>
              </w:rPr>
              <w:t>或</w:t>
            </w:r>
            <w:r>
              <w:rPr>
                <w:rFonts w:eastAsia="仿宋_GB2312"/>
                <w:szCs w:val="21"/>
              </w:rPr>
              <w:t>影响因子≥10（不含Review类期刊）等</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2</w:t>
            </w:r>
            <w:r>
              <w:rPr>
                <w:rFonts w:eastAsia="仿宋_GB2312"/>
                <w:szCs w:val="21"/>
              </w:rPr>
              <w:t xml:space="preserve"> </w:t>
            </w:r>
            <w:r>
              <w:rPr>
                <w:rFonts w:hint="eastAsia" w:eastAsia="仿宋_GB2312"/>
                <w:szCs w:val="21"/>
              </w:rPr>
              <w:t>二</w:t>
            </w:r>
            <w:r>
              <w:rPr>
                <w:rFonts w:eastAsia="仿宋_GB2312"/>
                <w:szCs w:val="21"/>
              </w:rPr>
              <w:t>档</w:t>
            </w:r>
          </w:p>
        </w:tc>
        <w:tc>
          <w:tcPr>
            <w:tcW w:w="1559" w:type="dxa"/>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100</w:t>
            </w:r>
            <w:r>
              <w:rPr>
                <w:rFonts w:eastAsia="仿宋_GB2312"/>
                <w:szCs w:val="21"/>
              </w:rPr>
              <w:t>分</w:t>
            </w:r>
          </w:p>
        </w:tc>
        <w:tc>
          <w:tcPr>
            <w:tcW w:w="7835" w:type="dxa"/>
            <w:noWrap w:val="0"/>
            <w:vAlign w:val="center"/>
          </w:tcPr>
          <w:p>
            <w:pPr>
              <w:widowControl/>
              <w:spacing w:line="360" w:lineRule="exact"/>
              <w:jc w:val="center"/>
              <w:rPr>
                <w:rFonts w:eastAsia="仿宋_GB2312"/>
                <w:szCs w:val="21"/>
              </w:rPr>
            </w:pPr>
            <w:r>
              <w:rPr>
                <w:rFonts w:eastAsia="仿宋_GB2312"/>
                <w:szCs w:val="21"/>
              </w:rPr>
              <w:t>SCI一区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3三</w:t>
            </w:r>
            <w:r>
              <w:rPr>
                <w:rFonts w:eastAsia="仿宋_GB2312"/>
                <w:szCs w:val="21"/>
              </w:rPr>
              <w:t>档</w:t>
            </w:r>
          </w:p>
        </w:tc>
        <w:tc>
          <w:tcPr>
            <w:tcW w:w="1559" w:type="dxa"/>
            <w:noWrap w:val="0"/>
            <w:vAlign w:val="center"/>
          </w:tcPr>
          <w:p>
            <w:pPr>
              <w:spacing w:line="360" w:lineRule="exact"/>
              <w:jc w:val="center"/>
              <w:rPr>
                <w:rFonts w:eastAsia="仿宋_GB2312"/>
                <w:b/>
                <w:szCs w:val="21"/>
              </w:rPr>
            </w:pPr>
            <w:r>
              <w:rPr>
                <w:rFonts w:eastAsia="仿宋_GB2312"/>
                <w:szCs w:val="21"/>
              </w:rPr>
              <w:t>每篇</w:t>
            </w:r>
            <w:r>
              <w:rPr>
                <w:rFonts w:hint="eastAsia" w:eastAsia="仿宋_GB2312"/>
                <w:szCs w:val="21"/>
              </w:rPr>
              <w:t>60</w:t>
            </w:r>
            <w:r>
              <w:rPr>
                <w:rFonts w:eastAsia="仿宋_GB2312"/>
                <w:szCs w:val="21"/>
              </w:rPr>
              <w:t>分</w:t>
            </w:r>
          </w:p>
        </w:tc>
        <w:tc>
          <w:tcPr>
            <w:tcW w:w="7835" w:type="dxa"/>
            <w:noWrap w:val="0"/>
            <w:vAlign w:val="center"/>
          </w:tcPr>
          <w:p>
            <w:pPr>
              <w:widowControl/>
              <w:spacing w:line="360" w:lineRule="exact"/>
              <w:jc w:val="center"/>
              <w:rPr>
                <w:rFonts w:eastAsia="仿宋_GB2312"/>
                <w:szCs w:val="21"/>
              </w:rPr>
            </w:pPr>
            <w:r>
              <w:rPr>
                <w:rFonts w:eastAsia="仿宋_GB2312"/>
                <w:szCs w:val="21"/>
              </w:rPr>
              <w:t>SCI二区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4四</w:t>
            </w:r>
            <w:r>
              <w:rPr>
                <w:rFonts w:eastAsia="仿宋_GB2312"/>
                <w:szCs w:val="21"/>
              </w:rPr>
              <w:t>档</w:t>
            </w:r>
          </w:p>
        </w:tc>
        <w:tc>
          <w:tcPr>
            <w:tcW w:w="1559" w:type="dxa"/>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40</w:t>
            </w:r>
            <w:r>
              <w:rPr>
                <w:rFonts w:eastAsia="仿宋_GB2312"/>
                <w:szCs w:val="21"/>
              </w:rPr>
              <w:t>分</w:t>
            </w:r>
          </w:p>
        </w:tc>
        <w:tc>
          <w:tcPr>
            <w:tcW w:w="7835" w:type="dxa"/>
            <w:noWrap w:val="0"/>
            <w:vAlign w:val="center"/>
          </w:tcPr>
          <w:p>
            <w:pPr>
              <w:widowControl/>
              <w:spacing w:line="360" w:lineRule="exact"/>
              <w:jc w:val="center"/>
              <w:rPr>
                <w:rFonts w:hint="eastAsia" w:eastAsia="仿宋_GB2312"/>
                <w:szCs w:val="21"/>
              </w:rPr>
            </w:pPr>
            <w:r>
              <w:rPr>
                <w:rFonts w:eastAsia="仿宋_GB2312"/>
                <w:szCs w:val="21"/>
              </w:rPr>
              <w:t>SCI三区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5五</w:t>
            </w:r>
            <w:r>
              <w:rPr>
                <w:rFonts w:eastAsia="仿宋_GB2312"/>
                <w:szCs w:val="21"/>
              </w:rPr>
              <w:t>档</w:t>
            </w:r>
          </w:p>
        </w:tc>
        <w:tc>
          <w:tcPr>
            <w:tcW w:w="1559" w:type="dxa"/>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3</w:t>
            </w:r>
            <w:r>
              <w:rPr>
                <w:rFonts w:eastAsia="仿宋_GB2312"/>
                <w:szCs w:val="21"/>
              </w:rPr>
              <w:t>0分</w:t>
            </w:r>
          </w:p>
        </w:tc>
        <w:tc>
          <w:tcPr>
            <w:tcW w:w="7835" w:type="dxa"/>
            <w:noWrap w:val="0"/>
            <w:vAlign w:val="center"/>
          </w:tcPr>
          <w:p>
            <w:pPr>
              <w:widowControl/>
              <w:spacing w:line="360" w:lineRule="exact"/>
              <w:jc w:val="center"/>
              <w:rPr>
                <w:rFonts w:eastAsia="仿宋_GB2312"/>
                <w:szCs w:val="21"/>
              </w:rPr>
            </w:pPr>
            <w:r>
              <w:rPr>
                <w:rFonts w:eastAsia="仿宋_GB2312"/>
                <w:szCs w:val="21"/>
              </w:rPr>
              <w:t>SCI收录论文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vMerge w:val="restart"/>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6六</w:t>
            </w:r>
            <w:r>
              <w:rPr>
                <w:rFonts w:eastAsia="仿宋_GB2312"/>
                <w:szCs w:val="21"/>
              </w:rPr>
              <w:t>档</w:t>
            </w:r>
          </w:p>
        </w:tc>
        <w:tc>
          <w:tcPr>
            <w:tcW w:w="1559" w:type="dxa"/>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w:t>
            </w:r>
            <w:r>
              <w:rPr>
                <w:rFonts w:eastAsia="仿宋_GB2312"/>
                <w:szCs w:val="21"/>
              </w:rPr>
              <w:t>分</w:t>
            </w:r>
          </w:p>
        </w:tc>
        <w:tc>
          <w:tcPr>
            <w:tcW w:w="7835" w:type="dxa"/>
            <w:noWrap w:val="0"/>
            <w:vAlign w:val="center"/>
          </w:tcPr>
          <w:p>
            <w:pPr>
              <w:widowControl/>
              <w:spacing w:line="360" w:lineRule="exact"/>
              <w:rPr>
                <w:rFonts w:hint="eastAsia" w:eastAsia="仿宋_GB2312"/>
                <w:szCs w:val="21"/>
              </w:rPr>
            </w:pPr>
            <w:r>
              <w:rPr>
                <w:rFonts w:hint="eastAsia" w:eastAsia="仿宋_GB2312"/>
                <w:szCs w:val="21"/>
              </w:rPr>
              <w:t>1</w:t>
            </w:r>
            <w:r>
              <w:rPr>
                <w:rFonts w:eastAsia="仿宋_GB2312"/>
                <w:szCs w:val="21"/>
              </w:rPr>
              <w:t>.中华医学会系列期刊论文</w:t>
            </w:r>
          </w:p>
          <w:p>
            <w:pPr>
              <w:widowControl/>
              <w:spacing w:line="360" w:lineRule="exact"/>
              <w:rPr>
                <w:rFonts w:eastAsia="仿宋_GB2312"/>
                <w:szCs w:val="21"/>
              </w:rPr>
            </w:pPr>
            <w:r>
              <w:rPr>
                <w:rFonts w:hint="eastAsia" w:eastAsia="仿宋_GB2312"/>
                <w:szCs w:val="21"/>
              </w:rPr>
              <w:t>2</w:t>
            </w:r>
            <w:r>
              <w:rPr>
                <w:rFonts w:eastAsia="仿宋_GB2312"/>
                <w:szCs w:val="21"/>
              </w:rPr>
              <w:t xml:space="preserve">. CSCD（核心库）收录论文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vMerge w:val="continue"/>
            <w:noWrap w:val="0"/>
            <w:vAlign w:val="center"/>
          </w:tcPr>
          <w:p>
            <w:pPr>
              <w:spacing w:line="360" w:lineRule="exact"/>
              <w:rPr>
                <w:rFonts w:eastAsia="仿宋_GB2312"/>
                <w:szCs w:val="21"/>
              </w:rPr>
            </w:pPr>
          </w:p>
        </w:tc>
        <w:tc>
          <w:tcPr>
            <w:tcW w:w="1559" w:type="dxa"/>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6</w:t>
            </w:r>
            <w:r>
              <w:rPr>
                <w:rFonts w:eastAsia="仿宋_GB2312"/>
                <w:szCs w:val="21"/>
              </w:rPr>
              <w:t>分</w:t>
            </w:r>
          </w:p>
        </w:tc>
        <w:tc>
          <w:tcPr>
            <w:tcW w:w="7835" w:type="dxa"/>
            <w:noWrap w:val="0"/>
            <w:vAlign w:val="center"/>
          </w:tcPr>
          <w:p>
            <w:pPr>
              <w:widowControl/>
              <w:spacing w:line="360" w:lineRule="exact"/>
              <w:rPr>
                <w:rFonts w:eastAsia="仿宋_GB2312"/>
                <w:szCs w:val="21"/>
              </w:rPr>
            </w:pPr>
            <w:r>
              <w:rPr>
                <w:rFonts w:hint="eastAsia" w:eastAsia="仿宋_GB2312"/>
                <w:szCs w:val="21"/>
              </w:rPr>
              <w:t>最新</w:t>
            </w:r>
            <w:r>
              <w:rPr>
                <w:rFonts w:eastAsia="仿宋_GB2312"/>
                <w:szCs w:val="21"/>
              </w:rPr>
              <w:t>北大图书馆中文核心期刊目录（</w:t>
            </w:r>
            <w:r>
              <w:rPr>
                <w:rFonts w:hint="eastAsia" w:eastAsia="仿宋_GB2312"/>
                <w:szCs w:val="21"/>
              </w:rPr>
              <w:t>与专业研究相关</w:t>
            </w:r>
            <w:r>
              <w:rPr>
                <w:rFonts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vMerge w:val="continue"/>
            <w:noWrap w:val="0"/>
            <w:vAlign w:val="center"/>
          </w:tcPr>
          <w:p>
            <w:pPr>
              <w:spacing w:line="360" w:lineRule="exact"/>
              <w:rPr>
                <w:rFonts w:eastAsia="仿宋_GB2312"/>
                <w:szCs w:val="21"/>
              </w:rPr>
            </w:pPr>
          </w:p>
        </w:tc>
        <w:tc>
          <w:tcPr>
            <w:tcW w:w="1559" w:type="dxa"/>
            <w:noWrap w:val="0"/>
            <w:vAlign w:val="center"/>
          </w:tcPr>
          <w:p>
            <w:pPr>
              <w:spacing w:line="360" w:lineRule="exact"/>
              <w:jc w:val="center"/>
              <w:rPr>
                <w:rFonts w:eastAsia="仿宋_GB2312"/>
                <w:b/>
                <w:color w:val="FF0000"/>
                <w:szCs w:val="21"/>
              </w:rPr>
            </w:pPr>
            <w:r>
              <w:rPr>
                <w:rFonts w:hint="eastAsia" w:eastAsia="仿宋_GB2312"/>
                <w:szCs w:val="21"/>
              </w:rPr>
              <w:t>4分</w:t>
            </w:r>
          </w:p>
        </w:tc>
        <w:tc>
          <w:tcPr>
            <w:tcW w:w="7835" w:type="dxa"/>
            <w:noWrap w:val="0"/>
            <w:vAlign w:val="center"/>
          </w:tcPr>
          <w:p>
            <w:pPr>
              <w:widowControl/>
              <w:spacing w:line="360" w:lineRule="exact"/>
              <w:rPr>
                <w:rFonts w:hint="eastAsia" w:eastAsia="仿宋_GB2312"/>
                <w:b/>
                <w:color w:val="FF0000"/>
                <w:szCs w:val="21"/>
              </w:rPr>
            </w:pPr>
            <w:r>
              <w:rPr>
                <w:rFonts w:eastAsia="仿宋_GB2312"/>
                <w:szCs w:val="21"/>
              </w:rPr>
              <w:t>中华医学会系列期刊</w:t>
            </w:r>
            <w:r>
              <w:rPr>
                <w:rFonts w:hint="eastAsia" w:eastAsia="仿宋_GB2312"/>
                <w:szCs w:val="21"/>
              </w:rPr>
              <w:t>电子刊物</w:t>
            </w:r>
            <w:r>
              <w:rPr>
                <w:rFonts w:eastAsia="仿宋_GB2312"/>
                <w:szCs w:val="21"/>
              </w:rPr>
              <w:t>论文</w:t>
            </w:r>
            <w:r>
              <w:rPr>
                <w:rFonts w:hint="eastAsia" w:eastAsia="仿宋_GB2312"/>
                <w:szCs w:val="21"/>
              </w:rPr>
              <w:t>，最多计1篇。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7七</w:t>
            </w:r>
            <w:r>
              <w:rPr>
                <w:rFonts w:eastAsia="仿宋_GB2312"/>
                <w:szCs w:val="21"/>
              </w:rPr>
              <w:t>档</w:t>
            </w:r>
          </w:p>
        </w:tc>
        <w:tc>
          <w:tcPr>
            <w:tcW w:w="1559" w:type="dxa"/>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分</w:t>
            </w:r>
          </w:p>
        </w:tc>
        <w:tc>
          <w:tcPr>
            <w:tcW w:w="7835" w:type="dxa"/>
            <w:noWrap w:val="0"/>
            <w:vAlign w:val="center"/>
          </w:tcPr>
          <w:p>
            <w:pPr>
              <w:widowControl/>
              <w:spacing w:line="360" w:lineRule="exact"/>
              <w:rPr>
                <w:rFonts w:hint="eastAsia" w:eastAsia="仿宋_GB2312"/>
                <w:szCs w:val="21"/>
              </w:rPr>
            </w:pPr>
            <w:r>
              <w:rPr>
                <w:rFonts w:hint="eastAsia" w:eastAsia="仿宋_GB2312"/>
                <w:szCs w:val="21"/>
              </w:rPr>
              <w:t>省级以上刊物，最多计1篇。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C2会议报告</w:t>
            </w:r>
          </w:p>
        </w:tc>
        <w:tc>
          <w:tcPr>
            <w:tcW w:w="2251" w:type="dxa"/>
            <w:noWrap w:val="0"/>
            <w:vAlign w:val="center"/>
          </w:tcPr>
          <w:p>
            <w:pPr>
              <w:spacing w:line="360" w:lineRule="exact"/>
              <w:rPr>
                <w:rFonts w:eastAsia="仿宋_GB2312"/>
                <w:szCs w:val="21"/>
              </w:rPr>
            </w:pPr>
            <w:r>
              <w:rPr>
                <w:rFonts w:eastAsia="仿宋_GB2312"/>
                <w:szCs w:val="21"/>
              </w:rPr>
              <w:t>C21国际</w:t>
            </w:r>
            <w:r>
              <w:rPr>
                <w:rFonts w:hint="eastAsia" w:eastAsia="仿宋_GB2312"/>
                <w:szCs w:val="21"/>
              </w:rPr>
              <w:t>会议</w:t>
            </w:r>
            <w:r>
              <w:rPr>
                <w:rFonts w:eastAsia="仿宋_GB2312"/>
                <w:szCs w:val="21"/>
              </w:rPr>
              <w:t>（境外举办）</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10</w:t>
            </w:r>
            <w:r>
              <w:rPr>
                <w:rFonts w:eastAsia="仿宋_GB2312"/>
                <w:szCs w:val="21"/>
              </w:rPr>
              <w:t>~</w:t>
            </w:r>
            <w:r>
              <w:rPr>
                <w:rFonts w:hint="eastAsia" w:eastAsia="仿宋_GB2312"/>
                <w:szCs w:val="21"/>
              </w:rPr>
              <w:t>30分</w:t>
            </w:r>
          </w:p>
        </w:tc>
        <w:tc>
          <w:tcPr>
            <w:tcW w:w="7835" w:type="dxa"/>
            <w:noWrap w:val="0"/>
            <w:vAlign w:val="center"/>
          </w:tcPr>
          <w:p>
            <w:pPr>
              <w:spacing w:line="360" w:lineRule="exact"/>
              <w:rPr>
                <w:rFonts w:hint="eastAsia" w:eastAsia="仿宋_GB2312"/>
                <w:szCs w:val="21"/>
              </w:rPr>
            </w:pPr>
            <w:r>
              <w:rPr>
                <w:rFonts w:eastAsia="仿宋_GB2312"/>
                <w:szCs w:val="21"/>
              </w:rPr>
              <w:t>C21须参会</w:t>
            </w:r>
            <w:r>
              <w:rPr>
                <w:rFonts w:hint="eastAsia" w:eastAsia="仿宋_GB2312"/>
                <w:szCs w:val="21"/>
              </w:rPr>
              <w:t>并</w:t>
            </w:r>
            <w:r>
              <w:rPr>
                <w:rFonts w:eastAsia="仿宋_GB2312"/>
                <w:szCs w:val="21"/>
              </w:rPr>
              <w:t>作</w:t>
            </w:r>
            <w:r>
              <w:rPr>
                <w:rFonts w:hint="eastAsia" w:eastAsia="仿宋_GB2312"/>
                <w:szCs w:val="21"/>
              </w:rPr>
              <w:t>口头</w:t>
            </w:r>
            <w:r>
              <w:rPr>
                <w:rFonts w:eastAsia="仿宋_GB2312"/>
                <w:szCs w:val="21"/>
              </w:rPr>
              <w:t>报告</w:t>
            </w:r>
            <w:r>
              <w:rPr>
                <w:rFonts w:hint="eastAsia" w:eastAsia="仿宋_GB2312"/>
                <w:szCs w:val="21"/>
              </w:rPr>
              <w:t>3</w:t>
            </w:r>
            <w:r>
              <w:rPr>
                <w:rFonts w:eastAsia="仿宋_GB2312"/>
                <w:szCs w:val="21"/>
              </w:rPr>
              <w:t>0分</w:t>
            </w:r>
            <w:r>
              <w:rPr>
                <w:rFonts w:hint="eastAsia" w:eastAsia="仿宋_GB2312"/>
                <w:szCs w:val="21"/>
              </w:rPr>
              <w:t>，Poster</w:t>
            </w:r>
            <w:r>
              <w:rPr>
                <w:rFonts w:eastAsia="仿宋_GB2312"/>
                <w:szCs w:val="21"/>
              </w:rPr>
              <w:t>计10分，并附</w:t>
            </w:r>
            <w:r>
              <w:rPr>
                <w:rFonts w:hint="eastAsia" w:eastAsia="仿宋_GB2312"/>
                <w:szCs w:val="21"/>
              </w:rPr>
              <w:t>有效</w:t>
            </w:r>
            <w:r>
              <w:rPr>
                <w:rFonts w:eastAsia="仿宋_GB2312"/>
                <w:szCs w:val="21"/>
              </w:rPr>
              <w:t>佐证材料。</w:t>
            </w:r>
            <w:r>
              <w:rPr>
                <w:rFonts w:hint="eastAsia" w:eastAsia="仿宋_GB2312"/>
                <w:szCs w:val="21"/>
              </w:rPr>
              <w:t>学年内</w:t>
            </w:r>
            <w:r>
              <w:rPr>
                <w:rFonts w:eastAsia="仿宋_GB2312"/>
                <w:szCs w:val="21"/>
              </w:rPr>
              <w:t>仅计</w:t>
            </w:r>
            <w:r>
              <w:rPr>
                <w:rFonts w:hint="eastAsia" w:eastAsia="仿宋_GB2312"/>
                <w:szCs w:val="21"/>
              </w:rPr>
              <w:t>一</w:t>
            </w:r>
            <w:r>
              <w:rPr>
                <w:rFonts w:eastAsia="仿宋_GB2312"/>
                <w:szCs w:val="21"/>
              </w:rPr>
              <w:t>次。</w:t>
            </w:r>
            <w:r>
              <w:rPr>
                <w:rFonts w:hint="eastAsia" w:eastAsia="仿宋_GB2312"/>
                <w:szCs w:val="21"/>
              </w:rPr>
              <w:t>在B2境外交流期间产生的C21分值不重复计算。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eastAsia="仿宋_GB2312"/>
                <w:szCs w:val="21"/>
              </w:rPr>
              <w:t>C22</w:t>
            </w:r>
            <w:r>
              <w:rPr>
                <w:rFonts w:hint="eastAsia" w:eastAsia="仿宋_GB2312"/>
                <w:szCs w:val="21"/>
              </w:rPr>
              <w:t>全</w:t>
            </w:r>
            <w:r>
              <w:rPr>
                <w:rFonts w:eastAsia="仿宋_GB2312"/>
                <w:szCs w:val="21"/>
              </w:rPr>
              <w:t>国</w:t>
            </w:r>
            <w:r>
              <w:rPr>
                <w:rFonts w:hint="eastAsia" w:eastAsia="仿宋_GB2312"/>
                <w:szCs w:val="21"/>
              </w:rPr>
              <w:t>性会议</w:t>
            </w:r>
          </w:p>
        </w:tc>
        <w:tc>
          <w:tcPr>
            <w:tcW w:w="1559" w:type="dxa"/>
            <w:noWrap w:val="0"/>
            <w:vAlign w:val="center"/>
          </w:tcPr>
          <w:p>
            <w:pPr>
              <w:spacing w:line="360" w:lineRule="exact"/>
              <w:jc w:val="center"/>
              <w:rPr>
                <w:rFonts w:eastAsia="仿宋_GB2312"/>
                <w:szCs w:val="21"/>
              </w:rPr>
            </w:pPr>
            <w:r>
              <w:rPr>
                <w:rFonts w:eastAsia="仿宋_GB2312"/>
                <w:szCs w:val="21"/>
              </w:rPr>
              <w:t>5分</w:t>
            </w:r>
          </w:p>
        </w:tc>
        <w:tc>
          <w:tcPr>
            <w:tcW w:w="7835" w:type="dxa"/>
            <w:noWrap w:val="0"/>
            <w:vAlign w:val="center"/>
          </w:tcPr>
          <w:p>
            <w:pPr>
              <w:spacing w:line="360" w:lineRule="exact"/>
              <w:rPr>
                <w:rFonts w:eastAsia="仿宋_GB2312"/>
                <w:szCs w:val="21"/>
              </w:rPr>
            </w:pPr>
            <w:r>
              <w:rPr>
                <w:rFonts w:eastAsia="仿宋_GB2312"/>
                <w:szCs w:val="21"/>
              </w:rPr>
              <w:t>C22</w:t>
            </w:r>
            <w:r>
              <w:rPr>
                <w:rFonts w:hint="eastAsia" w:eastAsia="仿宋_GB2312"/>
                <w:szCs w:val="21"/>
              </w:rPr>
              <w:t>须</w:t>
            </w:r>
            <w:r>
              <w:rPr>
                <w:rFonts w:eastAsia="仿宋_GB2312"/>
                <w:szCs w:val="21"/>
              </w:rPr>
              <w:t>参会</w:t>
            </w:r>
            <w:r>
              <w:rPr>
                <w:rFonts w:hint="eastAsia" w:eastAsia="仿宋_GB2312"/>
                <w:szCs w:val="21"/>
              </w:rPr>
              <w:t>并</w:t>
            </w:r>
            <w:r>
              <w:rPr>
                <w:rFonts w:eastAsia="仿宋_GB2312"/>
                <w:szCs w:val="21"/>
              </w:rPr>
              <w:t>作会议报告，并附</w:t>
            </w:r>
            <w:r>
              <w:rPr>
                <w:rFonts w:hint="eastAsia" w:eastAsia="仿宋_GB2312"/>
                <w:szCs w:val="21"/>
              </w:rPr>
              <w:t>有效</w:t>
            </w:r>
            <w:r>
              <w:rPr>
                <w:rFonts w:eastAsia="仿宋_GB2312"/>
                <w:szCs w:val="21"/>
              </w:rPr>
              <w:t>佐证材料。</w:t>
            </w:r>
            <w:r>
              <w:rPr>
                <w:rFonts w:hint="eastAsia" w:eastAsia="仿宋_GB2312"/>
                <w:szCs w:val="21"/>
              </w:rPr>
              <w:t>学年内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C23</w:t>
            </w:r>
            <w:r>
              <w:rPr>
                <w:rFonts w:eastAsia="仿宋_GB2312"/>
                <w:szCs w:val="21"/>
              </w:rPr>
              <w:t>省</w:t>
            </w:r>
            <w:r>
              <w:rPr>
                <w:rFonts w:hint="eastAsia" w:eastAsia="仿宋_GB2312"/>
                <w:szCs w:val="21"/>
              </w:rPr>
              <w:t>、校</w:t>
            </w:r>
            <w:r>
              <w:rPr>
                <w:rFonts w:eastAsia="仿宋_GB2312"/>
                <w:szCs w:val="21"/>
              </w:rPr>
              <w:t>级</w:t>
            </w:r>
            <w:r>
              <w:rPr>
                <w:rFonts w:hint="eastAsia" w:eastAsia="仿宋_GB2312"/>
                <w:szCs w:val="21"/>
              </w:rPr>
              <w:t>学术</w:t>
            </w:r>
            <w:r>
              <w:rPr>
                <w:rFonts w:eastAsia="仿宋_GB2312"/>
                <w:szCs w:val="21"/>
              </w:rPr>
              <w:t>论坛</w:t>
            </w:r>
          </w:p>
        </w:tc>
        <w:tc>
          <w:tcPr>
            <w:tcW w:w="1559" w:type="dxa"/>
            <w:noWrap w:val="0"/>
            <w:vAlign w:val="center"/>
          </w:tcPr>
          <w:p>
            <w:pPr>
              <w:spacing w:line="360" w:lineRule="exact"/>
              <w:jc w:val="center"/>
              <w:rPr>
                <w:rFonts w:eastAsia="仿宋_GB2312"/>
                <w:szCs w:val="21"/>
              </w:rPr>
            </w:pPr>
            <w:r>
              <w:rPr>
                <w:rFonts w:hint="eastAsia" w:eastAsia="仿宋_GB2312"/>
                <w:szCs w:val="21"/>
              </w:rPr>
              <w:t>3</w:t>
            </w:r>
            <w:r>
              <w:rPr>
                <w:rFonts w:eastAsia="仿宋_GB2312"/>
                <w:szCs w:val="21"/>
              </w:rPr>
              <w:t>~</w:t>
            </w:r>
            <w:r>
              <w:rPr>
                <w:rFonts w:hint="eastAsia" w:eastAsia="仿宋_GB2312"/>
                <w:szCs w:val="21"/>
              </w:rPr>
              <w:t>5</w:t>
            </w:r>
            <w:r>
              <w:rPr>
                <w:rFonts w:eastAsia="仿宋_GB2312"/>
                <w:szCs w:val="21"/>
              </w:rPr>
              <w:t>分</w:t>
            </w:r>
          </w:p>
        </w:tc>
        <w:tc>
          <w:tcPr>
            <w:tcW w:w="7835" w:type="dxa"/>
            <w:noWrap w:val="0"/>
            <w:vAlign w:val="center"/>
          </w:tcPr>
          <w:p>
            <w:pPr>
              <w:spacing w:line="360" w:lineRule="exact"/>
              <w:rPr>
                <w:rFonts w:eastAsia="仿宋_GB2312"/>
                <w:szCs w:val="21"/>
              </w:rPr>
            </w:pPr>
            <w:r>
              <w:rPr>
                <w:rFonts w:eastAsia="仿宋_GB2312"/>
                <w:szCs w:val="21"/>
              </w:rPr>
              <w:t>C</w:t>
            </w:r>
            <w:r>
              <w:rPr>
                <w:rFonts w:hint="eastAsia" w:eastAsia="仿宋_GB2312"/>
                <w:szCs w:val="21"/>
              </w:rPr>
              <w:t>23</w:t>
            </w:r>
            <w:r>
              <w:rPr>
                <w:rFonts w:eastAsia="仿宋_GB2312"/>
                <w:szCs w:val="21"/>
              </w:rPr>
              <w:t>如长三角论坛</w:t>
            </w:r>
            <w:r>
              <w:rPr>
                <w:rFonts w:hint="eastAsia" w:eastAsia="仿宋_GB2312"/>
                <w:szCs w:val="21"/>
              </w:rPr>
              <w:t>、</w:t>
            </w:r>
            <w:r>
              <w:rPr>
                <w:rFonts w:eastAsia="仿宋_GB2312"/>
                <w:szCs w:val="21"/>
              </w:rPr>
              <w:t>博雅大讲堂等，须作</w:t>
            </w:r>
            <w:r>
              <w:rPr>
                <w:rFonts w:hint="eastAsia" w:eastAsia="仿宋_GB2312"/>
                <w:szCs w:val="21"/>
              </w:rPr>
              <w:t>会议</w:t>
            </w:r>
            <w:r>
              <w:rPr>
                <w:rFonts w:eastAsia="仿宋_GB2312"/>
                <w:szCs w:val="21"/>
              </w:rPr>
              <w:t>报告，并附</w:t>
            </w:r>
            <w:r>
              <w:rPr>
                <w:rFonts w:hint="eastAsia" w:eastAsia="仿宋_GB2312"/>
                <w:szCs w:val="21"/>
              </w:rPr>
              <w:t>有效</w:t>
            </w:r>
            <w:r>
              <w:rPr>
                <w:rFonts w:eastAsia="仿宋_GB2312"/>
                <w:szCs w:val="21"/>
              </w:rPr>
              <w:t>佐证材料。学</w:t>
            </w:r>
            <w:r>
              <w:rPr>
                <w:rFonts w:hint="eastAsia" w:eastAsia="仿宋_GB2312"/>
                <w:szCs w:val="21"/>
              </w:rPr>
              <w:t>年内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C24院</w:t>
            </w:r>
            <w:r>
              <w:rPr>
                <w:rFonts w:eastAsia="仿宋_GB2312"/>
                <w:szCs w:val="21"/>
              </w:rPr>
              <w:t>级</w:t>
            </w:r>
            <w:r>
              <w:rPr>
                <w:rFonts w:hint="eastAsia" w:eastAsia="仿宋_GB2312"/>
                <w:szCs w:val="21"/>
              </w:rPr>
              <w:t>学术</w:t>
            </w:r>
            <w:r>
              <w:rPr>
                <w:rFonts w:eastAsia="仿宋_GB2312"/>
                <w:szCs w:val="21"/>
              </w:rPr>
              <w:t>论坛</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1-3分</w:t>
            </w:r>
          </w:p>
        </w:tc>
        <w:tc>
          <w:tcPr>
            <w:tcW w:w="7835" w:type="dxa"/>
            <w:noWrap w:val="0"/>
            <w:vAlign w:val="center"/>
          </w:tcPr>
          <w:p>
            <w:pPr>
              <w:spacing w:line="360" w:lineRule="exact"/>
              <w:rPr>
                <w:rFonts w:hint="eastAsia" w:eastAsia="仿宋_GB2312"/>
                <w:szCs w:val="21"/>
              </w:rPr>
            </w:pPr>
            <w:r>
              <w:rPr>
                <w:rFonts w:hint="eastAsia" w:eastAsia="仿宋_GB2312"/>
                <w:szCs w:val="21"/>
              </w:rPr>
              <w:t>由学院认定。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C3</w:t>
            </w:r>
            <w:r>
              <w:rPr>
                <w:rFonts w:hint="eastAsia" w:eastAsia="黑体"/>
                <w:sz w:val="24"/>
              </w:rPr>
              <w:t>知识产权</w:t>
            </w:r>
            <w:r>
              <w:rPr>
                <w:rFonts w:eastAsia="黑体"/>
                <w:sz w:val="24"/>
              </w:rPr>
              <w:t>等</w:t>
            </w:r>
          </w:p>
        </w:tc>
        <w:tc>
          <w:tcPr>
            <w:tcW w:w="2251" w:type="dxa"/>
            <w:noWrap w:val="0"/>
            <w:vAlign w:val="center"/>
          </w:tcPr>
          <w:p>
            <w:pPr>
              <w:spacing w:line="360" w:lineRule="exact"/>
              <w:rPr>
                <w:rFonts w:eastAsia="仿宋_GB2312"/>
                <w:szCs w:val="21"/>
              </w:rPr>
            </w:pPr>
            <w:r>
              <w:rPr>
                <w:rFonts w:eastAsia="仿宋_GB2312"/>
                <w:szCs w:val="21"/>
              </w:rPr>
              <w:t>C31授权发明专利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0分</w:t>
            </w:r>
          </w:p>
        </w:tc>
        <w:tc>
          <w:tcPr>
            <w:tcW w:w="7835" w:type="dxa"/>
            <w:vMerge w:val="restart"/>
            <w:noWrap w:val="0"/>
            <w:vAlign w:val="center"/>
          </w:tcPr>
          <w:p>
            <w:pPr>
              <w:spacing w:line="360" w:lineRule="exact"/>
              <w:rPr>
                <w:rFonts w:eastAsia="仿宋_GB2312"/>
                <w:szCs w:val="21"/>
              </w:rPr>
            </w:pPr>
            <w:r>
              <w:rPr>
                <w:rFonts w:eastAsia="仿宋_GB2312"/>
                <w:szCs w:val="21"/>
              </w:rPr>
              <w:t>C31~C34</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本人排名第一，或导师排名第一本人排名第二。对于软件著作权其申报联系人须为学生，并附佐证材料；</w:t>
            </w:r>
            <w:r>
              <w:rPr>
                <w:rFonts w:eastAsia="仿宋_GB2312"/>
                <w:szCs w:val="21"/>
              </w:rPr>
              <w:t>C31</w:t>
            </w:r>
            <w:r>
              <w:rPr>
                <w:rFonts w:hint="eastAsia" w:eastAsia="仿宋_GB2312"/>
                <w:szCs w:val="21"/>
              </w:rPr>
              <w:t>、</w:t>
            </w:r>
            <w:r>
              <w:rPr>
                <w:rFonts w:eastAsia="仿宋_GB2312"/>
                <w:szCs w:val="21"/>
              </w:rPr>
              <w:t xml:space="preserve">C33 </w:t>
            </w:r>
            <w:r>
              <w:rPr>
                <w:rFonts w:hint="eastAsia" w:eastAsia="仿宋_GB2312"/>
                <w:szCs w:val="21"/>
              </w:rPr>
              <w:t>需提供专利授权证书，</w:t>
            </w:r>
            <w:r>
              <w:rPr>
                <w:rFonts w:eastAsia="仿宋_GB2312"/>
                <w:szCs w:val="21"/>
              </w:rPr>
              <w:t>C32</w:t>
            </w:r>
            <w:r>
              <w:rPr>
                <w:rFonts w:hint="eastAsia" w:eastAsia="仿宋_GB2312"/>
                <w:szCs w:val="21"/>
              </w:rPr>
              <w:t>需有申请公开号；</w:t>
            </w:r>
            <w:r>
              <w:rPr>
                <w:rFonts w:eastAsia="仿宋_GB2312"/>
                <w:szCs w:val="21"/>
              </w:rPr>
              <w:t>C31</w:t>
            </w:r>
            <w:r>
              <w:rPr>
                <w:rFonts w:hint="eastAsia" w:eastAsia="仿宋_GB2312"/>
                <w:szCs w:val="21"/>
              </w:rPr>
              <w:t>、</w:t>
            </w:r>
            <w:bookmarkStart w:id="0" w:name="OLE_LINK5"/>
            <w:r>
              <w:rPr>
                <w:rFonts w:eastAsia="仿宋_GB2312"/>
                <w:szCs w:val="21"/>
              </w:rPr>
              <w:t>C32</w:t>
            </w:r>
            <w:r>
              <w:rPr>
                <w:rFonts w:hint="eastAsia" w:eastAsia="仿宋_GB2312"/>
                <w:szCs w:val="21"/>
              </w:rPr>
              <w:t>、</w:t>
            </w:r>
            <w:r>
              <w:rPr>
                <w:rFonts w:eastAsia="仿宋_GB2312"/>
                <w:szCs w:val="21"/>
              </w:rPr>
              <w:t>C33</w:t>
            </w:r>
            <w:bookmarkEnd w:id="0"/>
            <w:r>
              <w:rPr>
                <w:rFonts w:hint="eastAsia" w:eastAsia="仿宋_GB2312"/>
                <w:szCs w:val="21"/>
              </w:rPr>
              <w:t>、</w:t>
            </w:r>
            <w:r>
              <w:rPr>
                <w:rFonts w:eastAsia="仿宋_GB2312"/>
                <w:szCs w:val="21"/>
              </w:rPr>
              <w:t>C3</w:t>
            </w:r>
            <w:r>
              <w:rPr>
                <w:rFonts w:hint="eastAsia" w:eastAsia="仿宋_GB2312"/>
                <w:szCs w:val="21"/>
              </w:rPr>
              <w:t>4为同一项目的以最高分计；</w:t>
            </w:r>
            <w:r>
              <w:rPr>
                <w:rFonts w:eastAsia="仿宋_GB2312"/>
                <w:szCs w:val="21"/>
              </w:rPr>
              <w:t>C32</w:t>
            </w:r>
            <w:r>
              <w:rPr>
                <w:rFonts w:hint="eastAsia" w:eastAsia="仿宋_GB2312"/>
                <w:szCs w:val="21"/>
              </w:rPr>
              <w:t>、</w:t>
            </w:r>
            <w:r>
              <w:rPr>
                <w:rFonts w:eastAsia="仿宋_GB2312"/>
                <w:szCs w:val="21"/>
              </w:rPr>
              <w:t>C3</w:t>
            </w:r>
            <w:r>
              <w:rPr>
                <w:rFonts w:hint="eastAsia" w:eastAsia="仿宋_GB2312"/>
                <w:szCs w:val="21"/>
              </w:rPr>
              <w:t>4学年内最多算3项、</w:t>
            </w:r>
            <w:r>
              <w:rPr>
                <w:rFonts w:eastAsia="仿宋_GB2312"/>
                <w:szCs w:val="21"/>
              </w:rPr>
              <w:t>C33</w:t>
            </w:r>
            <w:r>
              <w:rPr>
                <w:rFonts w:hint="eastAsia" w:eastAsia="仿宋_GB2312"/>
                <w:szCs w:val="21"/>
              </w:rPr>
              <w:t>学年内最多算4项。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C32申请发明专利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C33授权实用新型专利</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C34软件著作权</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C4成果转化</w:t>
            </w:r>
          </w:p>
        </w:tc>
        <w:tc>
          <w:tcPr>
            <w:tcW w:w="2251" w:type="dxa"/>
            <w:noWrap w:val="0"/>
            <w:vAlign w:val="center"/>
          </w:tcPr>
          <w:p>
            <w:pPr>
              <w:spacing w:line="360" w:lineRule="exact"/>
              <w:rPr>
                <w:rFonts w:eastAsia="仿宋_GB2312"/>
                <w:szCs w:val="21"/>
              </w:rPr>
            </w:pPr>
            <w:r>
              <w:rPr>
                <w:rFonts w:eastAsia="仿宋_GB2312"/>
                <w:szCs w:val="21"/>
              </w:rPr>
              <w:t>C41新品种</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vMerge w:val="restart"/>
            <w:noWrap w:val="0"/>
            <w:vAlign w:val="center"/>
          </w:tcPr>
          <w:p>
            <w:pPr>
              <w:spacing w:line="360" w:lineRule="exact"/>
              <w:rPr>
                <w:rFonts w:eastAsia="仿宋_GB2312"/>
                <w:szCs w:val="21"/>
              </w:rPr>
            </w:pPr>
            <w:r>
              <w:rPr>
                <w:rFonts w:eastAsia="仿宋_GB2312"/>
                <w:szCs w:val="21"/>
              </w:rPr>
              <w:t>C41~C43</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w:t>
            </w:r>
            <w:r>
              <w:rPr>
                <w:rFonts w:hint="eastAsia" w:eastAsia="仿宋_GB2312"/>
                <w:szCs w:val="21"/>
              </w:rPr>
              <w:t>五</w:t>
            </w:r>
            <w:r>
              <w:rPr>
                <w:rFonts w:eastAsia="仿宋_GB2312"/>
                <w:szCs w:val="21"/>
              </w:rPr>
              <w:t>，且只计除</w:t>
            </w:r>
            <w:r>
              <w:rPr>
                <w:rFonts w:hint="eastAsia" w:eastAsia="仿宋_GB2312"/>
                <w:szCs w:val="21"/>
              </w:rPr>
              <w:t>导师外</w:t>
            </w:r>
            <w:r>
              <w:rPr>
                <w:rFonts w:eastAsia="仿宋_GB2312"/>
                <w:szCs w:val="21"/>
              </w:rPr>
              <w:t>排名第一学生。</w:t>
            </w:r>
            <w:r>
              <w:rPr>
                <w:rFonts w:hint="eastAsia" w:eastAsia="仿宋_GB2312"/>
                <w:szCs w:val="21"/>
              </w:rPr>
              <w:t>C4项需在学校科技部门备案、认定。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C42新药</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C43新产品</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C5创新工程项目</w:t>
            </w:r>
          </w:p>
        </w:tc>
        <w:tc>
          <w:tcPr>
            <w:tcW w:w="2251" w:type="dxa"/>
            <w:noWrap w:val="0"/>
            <w:vAlign w:val="center"/>
          </w:tcPr>
          <w:p>
            <w:pPr>
              <w:spacing w:line="360" w:lineRule="exact"/>
              <w:rPr>
                <w:rFonts w:eastAsia="仿宋_GB2312"/>
                <w:szCs w:val="21"/>
              </w:rPr>
            </w:pPr>
            <w:r>
              <w:rPr>
                <w:rFonts w:eastAsia="仿宋_GB2312"/>
                <w:szCs w:val="21"/>
              </w:rPr>
              <w:t>C51省立省助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12</w:t>
            </w:r>
            <w:r>
              <w:rPr>
                <w:rFonts w:eastAsia="仿宋_GB2312"/>
                <w:szCs w:val="21"/>
              </w:rPr>
              <w:t>分</w:t>
            </w:r>
          </w:p>
        </w:tc>
        <w:tc>
          <w:tcPr>
            <w:tcW w:w="7835" w:type="dxa"/>
            <w:vMerge w:val="restart"/>
            <w:noWrap w:val="0"/>
            <w:vAlign w:val="center"/>
          </w:tcPr>
          <w:p>
            <w:pPr>
              <w:spacing w:line="360" w:lineRule="exact"/>
              <w:rPr>
                <w:rFonts w:eastAsia="仿宋_GB2312"/>
                <w:szCs w:val="21"/>
              </w:rPr>
            </w:pPr>
            <w:r>
              <w:rPr>
                <w:rFonts w:eastAsia="仿宋_GB2312"/>
                <w:szCs w:val="21"/>
              </w:rPr>
              <w:t>C51~C53为立项分。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C52省立校助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8</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eastAsia="仿宋_GB2312"/>
                <w:szCs w:val="21"/>
              </w:rPr>
              <w:t>C53校立校助</w:t>
            </w:r>
            <w:r>
              <w:rPr>
                <w:rFonts w:hint="eastAsia" w:eastAsia="仿宋_GB2312"/>
                <w:szCs w:val="21"/>
              </w:rPr>
              <w:t>或校立院助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C6科研奖励</w:t>
            </w:r>
          </w:p>
        </w:tc>
        <w:tc>
          <w:tcPr>
            <w:tcW w:w="2251" w:type="dxa"/>
            <w:noWrap w:val="0"/>
            <w:vAlign w:val="center"/>
          </w:tcPr>
          <w:p>
            <w:pPr>
              <w:spacing w:line="360" w:lineRule="exact"/>
              <w:rPr>
                <w:rFonts w:eastAsia="仿宋_GB2312"/>
                <w:szCs w:val="21"/>
              </w:rPr>
            </w:pPr>
            <w:r>
              <w:rPr>
                <w:rFonts w:eastAsia="仿宋_GB2312"/>
                <w:szCs w:val="21"/>
              </w:rPr>
              <w:t>C61国家级</w:t>
            </w:r>
          </w:p>
        </w:tc>
        <w:tc>
          <w:tcPr>
            <w:tcW w:w="1559" w:type="dxa"/>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7835" w:type="dxa"/>
            <w:vMerge w:val="restart"/>
            <w:noWrap w:val="0"/>
            <w:vAlign w:val="center"/>
          </w:tcPr>
          <w:p>
            <w:pPr>
              <w:spacing w:line="360" w:lineRule="exact"/>
              <w:rPr>
                <w:rFonts w:hint="eastAsia" w:eastAsia="仿宋_GB2312"/>
                <w:b/>
                <w:szCs w:val="21"/>
              </w:rPr>
            </w:pPr>
            <w:r>
              <w:rPr>
                <w:rFonts w:eastAsia="仿宋_GB2312"/>
                <w:szCs w:val="21"/>
              </w:rPr>
              <w:t>C61~C63排名前</w:t>
            </w:r>
            <w:r>
              <w:rPr>
                <w:rFonts w:hint="eastAsia" w:eastAsia="仿宋_GB2312"/>
                <w:szCs w:val="21"/>
              </w:rPr>
              <w:t>五</w:t>
            </w:r>
            <w:r>
              <w:rPr>
                <w:rFonts w:eastAsia="仿宋_GB2312"/>
                <w:szCs w:val="21"/>
              </w:rPr>
              <w:t>，且只计除导师外排名第一学生。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C62省部级一等奖</w:t>
            </w:r>
          </w:p>
        </w:tc>
        <w:tc>
          <w:tcPr>
            <w:tcW w:w="1559" w:type="dxa"/>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C63省部级二等奖</w:t>
            </w:r>
          </w:p>
        </w:tc>
        <w:tc>
          <w:tcPr>
            <w:tcW w:w="1559" w:type="dxa"/>
            <w:noWrap w:val="0"/>
            <w:vAlign w:val="center"/>
          </w:tcPr>
          <w:p>
            <w:pPr>
              <w:spacing w:line="360" w:lineRule="exact"/>
              <w:jc w:val="center"/>
              <w:rPr>
                <w:rFonts w:eastAsia="仿宋_GB2312"/>
                <w:szCs w:val="21"/>
              </w:rPr>
            </w:pPr>
            <w:r>
              <w:rPr>
                <w:rFonts w:eastAsia="仿宋_GB2312"/>
                <w:szCs w:val="21"/>
              </w:rPr>
              <w:t>每个</w:t>
            </w:r>
            <w:r>
              <w:rPr>
                <w:rFonts w:hint="eastAsia" w:eastAsia="仿宋_GB2312"/>
                <w:szCs w:val="21"/>
              </w:rPr>
              <w:t>8</w:t>
            </w:r>
            <w:r>
              <w:rPr>
                <w:rFonts w:eastAsia="仿宋_GB2312"/>
                <w:szCs w:val="21"/>
              </w:rPr>
              <w:t>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C64其它奖项</w:t>
            </w:r>
          </w:p>
        </w:tc>
        <w:tc>
          <w:tcPr>
            <w:tcW w:w="1559" w:type="dxa"/>
            <w:noWrap w:val="0"/>
            <w:vAlign w:val="center"/>
          </w:tcPr>
          <w:p>
            <w:pPr>
              <w:spacing w:line="360" w:lineRule="exact"/>
              <w:jc w:val="center"/>
              <w:rPr>
                <w:rFonts w:eastAsia="仿宋_GB2312"/>
                <w:szCs w:val="21"/>
              </w:rPr>
            </w:pPr>
            <w:r>
              <w:rPr>
                <w:rFonts w:eastAsia="仿宋_GB2312"/>
                <w:szCs w:val="21"/>
              </w:rPr>
              <w:t>每个</w:t>
            </w:r>
            <w:r>
              <w:rPr>
                <w:rFonts w:hint="eastAsia" w:eastAsia="仿宋_GB2312"/>
                <w:szCs w:val="21"/>
              </w:rPr>
              <w:t>5</w:t>
            </w:r>
            <w:r>
              <w:rPr>
                <w:rFonts w:eastAsia="仿宋_GB2312"/>
                <w:szCs w:val="21"/>
              </w:rPr>
              <w:t>分</w:t>
            </w:r>
          </w:p>
        </w:tc>
        <w:tc>
          <w:tcPr>
            <w:tcW w:w="7835" w:type="dxa"/>
            <w:noWrap w:val="0"/>
            <w:vAlign w:val="center"/>
          </w:tcPr>
          <w:p>
            <w:pPr>
              <w:spacing w:line="360" w:lineRule="exact"/>
              <w:rPr>
                <w:rFonts w:eastAsia="仿宋_GB2312"/>
                <w:szCs w:val="21"/>
              </w:rPr>
            </w:pPr>
            <w:r>
              <w:rPr>
                <w:rFonts w:hint="eastAsia" w:eastAsia="仿宋_GB2312"/>
                <w:szCs w:val="21"/>
              </w:rPr>
              <w:t>C64为学院认可的奖项</w:t>
            </w:r>
            <w:r>
              <w:rPr>
                <w:rFonts w:eastAsia="仿宋_GB2312"/>
                <w:szCs w:val="21"/>
              </w:rPr>
              <w:t>，且只计除导师外排名第一学生。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C7学科竞赛</w:t>
            </w:r>
          </w:p>
        </w:tc>
        <w:tc>
          <w:tcPr>
            <w:tcW w:w="2251" w:type="dxa"/>
            <w:noWrap w:val="0"/>
            <w:vAlign w:val="center"/>
          </w:tcPr>
          <w:p>
            <w:pPr>
              <w:spacing w:line="360" w:lineRule="exact"/>
              <w:rPr>
                <w:rFonts w:eastAsia="仿宋_GB2312"/>
                <w:szCs w:val="21"/>
              </w:rPr>
            </w:pPr>
            <w:r>
              <w:rPr>
                <w:rFonts w:eastAsia="仿宋_GB2312"/>
                <w:szCs w:val="21"/>
              </w:rPr>
              <w:t>C71特等奖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4</w:t>
            </w:r>
            <w:r>
              <w:rPr>
                <w:rFonts w:eastAsia="仿宋_GB2312"/>
                <w:szCs w:val="21"/>
              </w:rPr>
              <w:t>0分</w:t>
            </w:r>
          </w:p>
        </w:tc>
        <w:tc>
          <w:tcPr>
            <w:tcW w:w="7835" w:type="dxa"/>
            <w:vMerge w:val="restart"/>
            <w:noWrap w:val="0"/>
            <w:vAlign w:val="center"/>
          </w:tcPr>
          <w:p>
            <w:pPr>
              <w:spacing w:line="360" w:lineRule="exact"/>
              <w:rPr>
                <w:rFonts w:eastAsia="仿宋_GB2312"/>
                <w:b/>
                <w:szCs w:val="21"/>
              </w:rPr>
            </w:pPr>
            <w:r>
              <w:rPr>
                <w:rFonts w:eastAsia="仿宋_GB2312"/>
                <w:szCs w:val="21"/>
              </w:rPr>
              <w:t>C71~C73级别系数国家级为1，省级为0.5；类别系数个人项目为1，团体项目</w:t>
            </w:r>
            <w:r>
              <w:rPr>
                <w:rFonts w:hint="eastAsia" w:eastAsia="仿宋_GB2312"/>
                <w:szCs w:val="21"/>
              </w:rPr>
              <w:t>不区分排名时为0.6，区分</w:t>
            </w:r>
            <w:r>
              <w:rPr>
                <w:rFonts w:eastAsia="仿宋_GB2312"/>
                <w:szCs w:val="21"/>
              </w:rPr>
              <w:t>排名</w:t>
            </w:r>
            <w:r>
              <w:rPr>
                <w:rFonts w:hint="eastAsia" w:eastAsia="仿宋_GB2312"/>
                <w:szCs w:val="21"/>
              </w:rPr>
              <w:t>时排名</w:t>
            </w:r>
            <w:r>
              <w:rPr>
                <w:rFonts w:eastAsia="仿宋_GB2312"/>
                <w:szCs w:val="21"/>
              </w:rPr>
              <w:t>第一为0.8，排名第二为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2。每个一级学科</w:t>
            </w:r>
            <w:r>
              <w:rPr>
                <w:rFonts w:hint="eastAsia" w:eastAsia="仿宋_GB2312"/>
                <w:szCs w:val="21"/>
              </w:rPr>
              <w:t>授权点或专业学位类别（领域）</w:t>
            </w:r>
            <w:r>
              <w:rPr>
                <w:rFonts w:eastAsia="仿宋_GB2312"/>
                <w:szCs w:val="21"/>
              </w:rPr>
              <w:t>限定1</w:t>
            </w:r>
            <w:r>
              <w:rPr>
                <w:rFonts w:hint="eastAsia" w:eastAsia="仿宋_GB2312"/>
                <w:szCs w:val="21"/>
              </w:rPr>
              <w:t>项竞赛。国家级、省级均为政府部门举办的竞赛，协会类的竞赛降一档处理，以证书公章为准。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C72一等奖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0分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C73二等奖</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C74其它奖项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分</w:t>
            </w:r>
          </w:p>
        </w:tc>
        <w:tc>
          <w:tcPr>
            <w:tcW w:w="7835" w:type="dxa"/>
            <w:noWrap w:val="0"/>
            <w:vAlign w:val="center"/>
          </w:tcPr>
          <w:p>
            <w:pPr>
              <w:spacing w:line="360" w:lineRule="exact"/>
              <w:rPr>
                <w:rFonts w:eastAsia="仿宋_GB2312"/>
                <w:szCs w:val="21"/>
              </w:rPr>
            </w:pPr>
            <w:r>
              <w:rPr>
                <w:rFonts w:hint="eastAsia" w:eastAsia="仿宋_GB2312"/>
                <w:szCs w:val="21"/>
              </w:rPr>
              <w:t>C74为学院认可的奖励项目，计分系数参照C71</w:t>
            </w:r>
            <w:r>
              <w:rPr>
                <w:rFonts w:eastAsia="仿宋_GB2312"/>
                <w:szCs w:val="21"/>
              </w:rPr>
              <w:t>~</w:t>
            </w:r>
            <w:r>
              <w:rPr>
                <w:rFonts w:hint="eastAsia" w:eastAsia="仿宋_GB2312"/>
                <w:szCs w:val="21"/>
              </w:rPr>
              <w:t>73。</w:t>
            </w:r>
          </w:p>
        </w:tc>
      </w:tr>
    </w:tbl>
    <w:p>
      <w:pPr>
        <w:spacing w:line="360" w:lineRule="exact"/>
        <w:rPr>
          <w:rFonts w:ascii="宋体" w:hAnsi="宋体"/>
          <w:b/>
          <w:szCs w:val="21"/>
        </w:rPr>
      </w:pPr>
      <w:r>
        <w:rPr>
          <w:rFonts w:ascii="宋体" w:hAnsi="宋体"/>
          <w:b/>
          <w:szCs w:val="21"/>
        </w:rPr>
        <w:t xml:space="preserve">说明： </w:t>
      </w:r>
    </w:p>
    <w:p>
      <w:pPr>
        <w:spacing w:line="360" w:lineRule="exact"/>
        <w:rPr>
          <w:rFonts w:hint="eastAsia" w:ascii="宋体" w:hAnsi="宋体"/>
          <w:szCs w:val="21"/>
        </w:rPr>
      </w:pPr>
      <w:r>
        <w:rPr>
          <w:rFonts w:hint="eastAsia" w:ascii="宋体" w:hAnsi="宋体"/>
          <w:szCs w:val="21"/>
        </w:rPr>
        <w:t>（1）</w:t>
      </w:r>
      <w:r>
        <w:rPr>
          <w:rFonts w:ascii="宋体" w:hAnsi="宋体"/>
          <w:szCs w:val="21"/>
        </w:rPr>
        <w:t>本细则</w:t>
      </w:r>
      <w:r>
        <w:rPr>
          <w:rFonts w:hint="eastAsia" w:ascii="宋体" w:hAnsi="宋体"/>
          <w:szCs w:val="21"/>
        </w:rPr>
        <w:t>根据《扬州大学</w:t>
      </w:r>
      <w:r>
        <w:rPr>
          <w:rFonts w:ascii="宋体" w:hAnsi="宋体"/>
          <w:szCs w:val="21"/>
        </w:rPr>
        <w:t>硕士研究生学业奖学金评定工作指导性量化评分细则</w:t>
      </w:r>
      <w:r>
        <w:rPr>
          <w:rFonts w:hint="eastAsia" w:ascii="宋体" w:hAnsi="宋体"/>
          <w:szCs w:val="21"/>
        </w:rPr>
        <w:t>》（修订）的要求并</w:t>
      </w:r>
      <w:r>
        <w:rPr>
          <w:rFonts w:ascii="宋体" w:hAnsi="宋体"/>
          <w:szCs w:val="21"/>
        </w:rPr>
        <w:t>结合</w:t>
      </w:r>
      <w:r>
        <w:rPr>
          <w:rFonts w:hint="eastAsia" w:ascii="宋体" w:hAnsi="宋体"/>
          <w:szCs w:val="21"/>
        </w:rPr>
        <w:t>学</w:t>
      </w:r>
      <w:r>
        <w:rPr>
          <w:rFonts w:ascii="宋体" w:hAnsi="宋体"/>
          <w:szCs w:val="21"/>
        </w:rPr>
        <w:t>院特点制订，报研究生院（研究生工作部）备案并公示后实施。</w:t>
      </w:r>
    </w:p>
    <w:p>
      <w:pPr>
        <w:spacing w:line="360" w:lineRule="exact"/>
        <w:rPr>
          <w:rFonts w:hint="eastAsia" w:ascii="宋体" w:hAnsi="宋体"/>
          <w:szCs w:val="21"/>
        </w:rPr>
      </w:pPr>
      <w:r>
        <w:rPr>
          <w:rFonts w:hint="eastAsia" w:ascii="宋体" w:hAnsi="宋体"/>
          <w:szCs w:val="21"/>
        </w:rPr>
        <w:t>（2）</w:t>
      </w:r>
      <w:r>
        <w:rPr>
          <w:rFonts w:ascii="宋体" w:hAnsi="宋体"/>
          <w:szCs w:val="21"/>
        </w:rPr>
        <w:t>研究生学业奖学金</w:t>
      </w:r>
      <w:r>
        <w:rPr>
          <w:rFonts w:hint="eastAsia" w:ascii="宋体" w:hAnsi="宋体"/>
          <w:szCs w:val="21"/>
        </w:rPr>
        <w:t>的等级、奖励标准和名额依据《</w:t>
      </w:r>
      <w:r>
        <w:rPr>
          <w:rFonts w:ascii="宋体" w:hAnsi="宋体"/>
          <w:szCs w:val="21"/>
        </w:rPr>
        <w:t>扬州大学研究生学业奖学金管理暂行办法</w:t>
      </w:r>
      <w:r>
        <w:rPr>
          <w:rFonts w:hint="eastAsia" w:ascii="宋体" w:hAnsi="宋体"/>
          <w:szCs w:val="21"/>
        </w:rPr>
        <w:t>》执行。其中，二三年级名额分配总体原则是由学院按照人数比例分配至学系，兼顾科研成果贡献率；学系各年级的名额分配，在按人数比例基础上一等奖学金向高年级倾斜，二等和三等奖学金打通。一年级按学校相关规定执行。</w:t>
      </w:r>
    </w:p>
    <w:p>
      <w:pPr>
        <w:spacing w:line="360" w:lineRule="exact"/>
        <w:rPr>
          <w:rFonts w:ascii="宋体" w:hAnsi="宋体"/>
          <w:szCs w:val="21"/>
        </w:rPr>
      </w:pPr>
      <w:r>
        <w:rPr>
          <w:rFonts w:hint="eastAsia" w:ascii="宋体" w:hAnsi="宋体"/>
          <w:szCs w:val="21"/>
        </w:rPr>
        <w:t>（3）量化</w:t>
      </w:r>
      <w:r>
        <w:rPr>
          <w:rFonts w:ascii="宋体" w:hAnsi="宋体"/>
          <w:szCs w:val="21"/>
        </w:rPr>
        <w:t>计分方法：总分=综合表现分+学习情况分+科研工作分。</w:t>
      </w:r>
    </w:p>
    <w:p>
      <w:pPr>
        <w:spacing w:line="360" w:lineRule="exact"/>
        <w:rPr>
          <w:rFonts w:ascii="宋体" w:hAnsi="宋体"/>
          <w:szCs w:val="21"/>
        </w:rPr>
      </w:pPr>
      <w:r>
        <w:rPr>
          <w:rFonts w:hint="eastAsia" w:ascii="宋体" w:hAnsi="宋体"/>
          <w:szCs w:val="21"/>
        </w:rPr>
        <w:t>（4）量化</w:t>
      </w:r>
      <w:r>
        <w:rPr>
          <w:rFonts w:ascii="宋体" w:hAnsi="宋体"/>
          <w:szCs w:val="21"/>
        </w:rPr>
        <w:t>计分依据：细则内每项成果须为在评奖学年内（上一年度9月1日至当年8月31日）取得的成果，成果认定以证书或发表时间为准。若成果具备多重性质，以最高分计，不累计</w:t>
      </w:r>
      <w:r>
        <w:rPr>
          <w:rFonts w:hint="eastAsia" w:ascii="宋体" w:hAnsi="宋体"/>
          <w:szCs w:val="21"/>
        </w:rPr>
        <w:t>。</w:t>
      </w:r>
      <w:r>
        <w:rPr>
          <w:rFonts w:ascii="宋体" w:hAnsi="宋体"/>
          <w:szCs w:val="21"/>
        </w:rPr>
        <w:t>中文论文须以正式发表见刊为准，英文论文须以ONLINE为准，收录情况须出具检索证明。</w:t>
      </w:r>
    </w:p>
    <w:p>
      <w:pPr>
        <w:spacing w:line="360" w:lineRule="exact"/>
        <w:rPr>
          <w:rFonts w:hint="eastAsia" w:ascii="宋体" w:hAnsi="宋体"/>
          <w:szCs w:val="21"/>
        </w:rPr>
      </w:pPr>
      <w:r>
        <w:rPr>
          <w:rFonts w:hint="eastAsia" w:ascii="宋体" w:hAnsi="宋体"/>
          <w:szCs w:val="21"/>
        </w:rPr>
        <w:t>（5）</w:t>
      </w:r>
      <w:r>
        <w:rPr>
          <w:rFonts w:ascii="宋体" w:hAnsi="宋体"/>
          <w:szCs w:val="21"/>
        </w:rPr>
        <w:t>论文计分原则：学术论文均须以申请人为第一作者（</w:t>
      </w:r>
      <w:r>
        <w:rPr>
          <w:rFonts w:hint="eastAsia" w:ascii="宋体" w:hAnsi="宋体"/>
          <w:szCs w:val="21"/>
        </w:rPr>
        <w:t>并列第一作者只有排名第一的认定为第一作者</w:t>
      </w:r>
      <w:r>
        <w:rPr>
          <w:rFonts w:ascii="宋体" w:hAnsi="宋体"/>
          <w:szCs w:val="21"/>
        </w:rPr>
        <w:t>），或本人为第二作者、导师（</w:t>
      </w:r>
      <w:r>
        <w:rPr>
          <w:rFonts w:hint="eastAsia" w:ascii="宋体" w:hAnsi="宋体"/>
          <w:szCs w:val="21"/>
        </w:rPr>
        <w:t>含培养计划备案的实际指导的导师</w:t>
      </w:r>
      <w:r>
        <w:rPr>
          <w:rFonts w:ascii="宋体" w:hAnsi="宋体"/>
          <w:szCs w:val="21"/>
        </w:rPr>
        <w:t>）为第一作者（分值乘0.6）；以扬州大学为第一署名单位，若为SCI论文，同时须以扬州大学为通讯作者单位（中外合作培养、联合培养除外）；细则中涉及论文类别层次的界定按照学校科研部门公布的学术期刊榜执行。</w:t>
      </w:r>
    </w:p>
    <w:p>
      <w:pPr>
        <w:spacing w:line="360" w:lineRule="exact"/>
        <w:rPr>
          <w:rFonts w:hint="eastAsia" w:ascii="宋体" w:hAnsi="宋体"/>
          <w:szCs w:val="21"/>
        </w:rPr>
      </w:pPr>
      <w:r>
        <w:rPr>
          <w:rFonts w:hint="eastAsia" w:ascii="宋体" w:hAnsi="宋体"/>
          <w:szCs w:val="21"/>
        </w:rPr>
        <w:t>（6）学院成立研究生学业奖学金评审委员会，评审委员会由学院主要领导任主任委员，分管学生工作、研究生工作的院领导为副主任委员，院纪检员、学工办负责人、研究生秘书、研究生辅导员、相关学科点负责人、学生代表任委员，</w:t>
      </w:r>
      <w:r>
        <w:rPr>
          <w:rFonts w:ascii="宋体" w:hAnsi="宋体"/>
          <w:szCs w:val="21"/>
        </w:rPr>
        <w:t>负责</w:t>
      </w:r>
      <w:r>
        <w:rPr>
          <w:rFonts w:hint="eastAsia" w:ascii="宋体" w:hAnsi="宋体"/>
          <w:szCs w:val="21"/>
        </w:rPr>
        <w:t>院</w:t>
      </w:r>
      <w:r>
        <w:rPr>
          <w:rFonts w:ascii="宋体" w:hAnsi="宋体"/>
          <w:szCs w:val="21"/>
        </w:rPr>
        <w:t>研究生学业奖学金的申请</w:t>
      </w:r>
      <w:r>
        <w:rPr>
          <w:rFonts w:hint="eastAsia" w:ascii="宋体" w:hAnsi="宋体"/>
          <w:szCs w:val="21"/>
        </w:rPr>
        <w:t>、</w:t>
      </w:r>
      <w:r>
        <w:rPr>
          <w:rFonts w:ascii="宋体" w:hAnsi="宋体"/>
          <w:szCs w:val="21"/>
        </w:rPr>
        <w:t>评议等工作。</w:t>
      </w:r>
      <w:r>
        <w:rPr>
          <w:rFonts w:hint="eastAsia" w:ascii="宋体" w:hAnsi="宋体"/>
          <w:szCs w:val="21"/>
        </w:rPr>
        <w:t>各系成立由系领导、辅导员、学科点负责人、导师和学生代表组成的研究生学业奖学金评审小组，负责各系</w:t>
      </w:r>
      <w:r>
        <w:rPr>
          <w:rFonts w:ascii="宋体" w:hAnsi="宋体"/>
          <w:szCs w:val="21"/>
        </w:rPr>
        <w:t>研究生学业奖学金的申请</w:t>
      </w:r>
      <w:r>
        <w:rPr>
          <w:rFonts w:hint="eastAsia" w:ascii="宋体" w:hAnsi="宋体"/>
          <w:szCs w:val="21"/>
        </w:rPr>
        <w:t>、初评</w:t>
      </w:r>
      <w:r>
        <w:rPr>
          <w:rFonts w:ascii="宋体" w:hAnsi="宋体"/>
          <w:szCs w:val="21"/>
        </w:rPr>
        <w:t>工作</w:t>
      </w:r>
      <w:r>
        <w:rPr>
          <w:rFonts w:hint="eastAsia" w:ascii="宋体" w:hAnsi="宋体"/>
          <w:szCs w:val="21"/>
        </w:rPr>
        <w:t>。原则上，综合表现分由学工办（辅导员）审核，学习情况分由研究生办公室（研究生秘书）审核，科研工作分由各系（分管科研工作系领导）审核。</w:t>
      </w:r>
    </w:p>
    <w:p>
      <w:pPr>
        <w:spacing w:line="360" w:lineRule="exact"/>
        <w:rPr>
          <w:rFonts w:hint="eastAsia" w:ascii="宋体" w:hAnsi="宋体"/>
        </w:rPr>
      </w:pPr>
      <w:r>
        <w:rPr>
          <w:rFonts w:hint="eastAsia" w:ascii="宋体" w:hAnsi="宋体"/>
        </w:rPr>
        <w:t>（7）在某一方面特别优秀，其上述量化细则未考虑的，由院研究生学业奖学金评审委员会统筹考虑。</w:t>
      </w:r>
    </w:p>
    <w:p>
      <w:pPr>
        <w:spacing w:line="360" w:lineRule="exact"/>
        <w:rPr>
          <w:rFonts w:hint="eastAsia" w:ascii="宋体" w:hAnsi="宋体"/>
        </w:rPr>
        <w:sectPr>
          <w:pgSz w:w="16838" w:h="11906" w:orient="landscape"/>
          <w:pgMar w:top="1418" w:right="1134" w:bottom="1418" w:left="1134" w:header="851" w:footer="1474" w:gutter="0"/>
          <w:pgNumType w:fmt="numberInDash" w:start="1"/>
          <w:cols w:space="720" w:num="1"/>
          <w:docGrid w:type="lines" w:linePitch="312" w:charSpace="0"/>
        </w:sectPr>
      </w:pPr>
      <w:r>
        <w:rPr>
          <w:rFonts w:hint="eastAsia" w:ascii="宋体" w:hAnsi="宋体"/>
        </w:rPr>
        <w:t>（8）</w:t>
      </w:r>
      <w:r>
        <w:rPr>
          <w:rFonts w:ascii="宋体" w:hAnsi="宋体"/>
        </w:rPr>
        <w:t>特别说明：</w:t>
      </w:r>
      <w:r>
        <w:rPr>
          <w:rFonts w:hint="eastAsia" w:ascii="宋体" w:hAnsi="宋体"/>
        </w:rPr>
        <w:t>各系和研究生须提供本细则中涉及的所有成果汇总。同分状况下，科研分值（C5项除外）高者优先参评高等级奖学金。硕士三年级参评一等学业奖学金需在C类科研工作中除C5项以外其他项目有得分。</w:t>
      </w:r>
      <w:r>
        <w:rPr>
          <w:rFonts w:ascii="宋体" w:hAnsi="宋体"/>
        </w:rPr>
        <w:t>本细则中 “直荐一等”项为优</w:t>
      </w:r>
      <w:r>
        <w:rPr>
          <w:rFonts w:ascii="宋体" w:hAnsi="宋体"/>
          <w:szCs w:val="21"/>
        </w:rPr>
        <w:t>先评一等学业奖学金。学院自设评分项目由学院负责解释，其余评分项目由研究生院（研究生工作部）负责解释。</w:t>
      </w:r>
      <w:r>
        <w:rPr>
          <w:rFonts w:hint="eastAsia" w:ascii="宋体" w:hAnsi="宋体"/>
        </w:rPr>
        <w:t>凡有提供材料弄虚作假者，一律取消参评资格。</w:t>
      </w:r>
    </w:p>
    <w:p>
      <w:pPr>
        <w:spacing w:line="360" w:lineRule="exact"/>
        <w:rPr>
          <w:rFonts w:hint="eastAsia" w:ascii="宋体" w:hAnsi="宋体"/>
          <w:lang w:val="en-US" w:eastAsia="zh-CN"/>
        </w:rPr>
      </w:pPr>
    </w:p>
    <w:sectPr>
      <w:pgSz w:w="11906" w:h="16838"/>
      <w:pgMar w:top="1134" w:right="1418" w:bottom="1134" w:left="1418" w:header="851" w:footer="147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- 1 -</w:t>
    </w:r>
    <w:r>
      <w:fldChar w:fldCharType="end"/>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- 2 -</w:t>
    </w:r>
    <w:r>
      <w:fldChar w:fldCharType="end"/>
    </w:r>
  </w:p>
  <w:p>
    <w:pPr>
      <w:pStyle w:val="5"/>
      <w:rPr>
        <w:rFonts w:hint="eastAsia"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AD"/>
    <w:rsid w:val="00000095"/>
    <w:rsid w:val="00002D01"/>
    <w:rsid w:val="00004573"/>
    <w:rsid w:val="0001548D"/>
    <w:rsid w:val="00016AD4"/>
    <w:rsid w:val="00026120"/>
    <w:rsid w:val="00026FE8"/>
    <w:rsid w:val="00030997"/>
    <w:rsid w:val="00034AA2"/>
    <w:rsid w:val="00042AA7"/>
    <w:rsid w:val="00043983"/>
    <w:rsid w:val="00043D9F"/>
    <w:rsid w:val="00045615"/>
    <w:rsid w:val="000510EE"/>
    <w:rsid w:val="000538BB"/>
    <w:rsid w:val="000571EB"/>
    <w:rsid w:val="00061379"/>
    <w:rsid w:val="00061AD6"/>
    <w:rsid w:val="00062898"/>
    <w:rsid w:val="00064F9F"/>
    <w:rsid w:val="000666E6"/>
    <w:rsid w:val="00075744"/>
    <w:rsid w:val="00076508"/>
    <w:rsid w:val="00083AA2"/>
    <w:rsid w:val="00083B0B"/>
    <w:rsid w:val="00085B72"/>
    <w:rsid w:val="000914DC"/>
    <w:rsid w:val="000A0498"/>
    <w:rsid w:val="000C2AC9"/>
    <w:rsid w:val="000C3226"/>
    <w:rsid w:val="000C6233"/>
    <w:rsid w:val="000D1FA8"/>
    <w:rsid w:val="000D2799"/>
    <w:rsid w:val="000E0003"/>
    <w:rsid w:val="000E2302"/>
    <w:rsid w:val="000E6F07"/>
    <w:rsid w:val="000F1634"/>
    <w:rsid w:val="000F17D5"/>
    <w:rsid w:val="000F1A05"/>
    <w:rsid w:val="000F7485"/>
    <w:rsid w:val="00110E98"/>
    <w:rsid w:val="001146DB"/>
    <w:rsid w:val="00116967"/>
    <w:rsid w:val="001211B4"/>
    <w:rsid w:val="00123D73"/>
    <w:rsid w:val="001317CA"/>
    <w:rsid w:val="00134533"/>
    <w:rsid w:val="00144676"/>
    <w:rsid w:val="001521BA"/>
    <w:rsid w:val="0016094D"/>
    <w:rsid w:val="00161B28"/>
    <w:rsid w:val="00163EC7"/>
    <w:rsid w:val="00167EF8"/>
    <w:rsid w:val="00171FDF"/>
    <w:rsid w:val="001756F6"/>
    <w:rsid w:val="00175A54"/>
    <w:rsid w:val="00180925"/>
    <w:rsid w:val="001812D8"/>
    <w:rsid w:val="0018222C"/>
    <w:rsid w:val="00196083"/>
    <w:rsid w:val="001962C0"/>
    <w:rsid w:val="001A135D"/>
    <w:rsid w:val="001A603C"/>
    <w:rsid w:val="001A67B1"/>
    <w:rsid w:val="001A6B09"/>
    <w:rsid w:val="001B18A5"/>
    <w:rsid w:val="001B3940"/>
    <w:rsid w:val="001B4394"/>
    <w:rsid w:val="001B5271"/>
    <w:rsid w:val="001B5669"/>
    <w:rsid w:val="001C1907"/>
    <w:rsid w:val="001C21C3"/>
    <w:rsid w:val="001C39D4"/>
    <w:rsid w:val="001C6501"/>
    <w:rsid w:val="001D0F46"/>
    <w:rsid w:val="001D17B3"/>
    <w:rsid w:val="001E3054"/>
    <w:rsid w:val="001E33AA"/>
    <w:rsid w:val="001F1755"/>
    <w:rsid w:val="00210755"/>
    <w:rsid w:val="00214F83"/>
    <w:rsid w:val="00252519"/>
    <w:rsid w:val="00254A78"/>
    <w:rsid w:val="00254D01"/>
    <w:rsid w:val="00255A6F"/>
    <w:rsid w:val="00256CF0"/>
    <w:rsid w:val="00257114"/>
    <w:rsid w:val="00257BC6"/>
    <w:rsid w:val="00271491"/>
    <w:rsid w:val="002809D9"/>
    <w:rsid w:val="00284608"/>
    <w:rsid w:val="00287155"/>
    <w:rsid w:val="002876F6"/>
    <w:rsid w:val="00294137"/>
    <w:rsid w:val="002A0E0E"/>
    <w:rsid w:val="002B021A"/>
    <w:rsid w:val="002B0781"/>
    <w:rsid w:val="002B10EE"/>
    <w:rsid w:val="002B2253"/>
    <w:rsid w:val="002B309B"/>
    <w:rsid w:val="002B30F2"/>
    <w:rsid w:val="002B5E62"/>
    <w:rsid w:val="002C0E37"/>
    <w:rsid w:val="002C3C08"/>
    <w:rsid w:val="002C6EE8"/>
    <w:rsid w:val="002C6F27"/>
    <w:rsid w:val="002C7DE0"/>
    <w:rsid w:val="002E26D8"/>
    <w:rsid w:val="002F0317"/>
    <w:rsid w:val="002F1B0A"/>
    <w:rsid w:val="002F2635"/>
    <w:rsid w:val="002F326A"/>
    <w:rsid w:val="002F42C1"/>
    <w:rsid w:val="00311F9B"/>
    <w:rsid w:val="00313A93"/>
    <w:rsid w:val="00320961"/>
    <w:rsid w:val="00322968"/>
    <w:rsid w:val="00325C11"/>
    <w:rsid w:val="00326817"/>
    <w:rsid w:val="00330D14"/>
    <w:rsid w:val="0033100F"/>
    <w:rsid w:val="00334798"/>
    <w:rsid w:val="00342620"/>
    <w:rsid w:val="00346F81"/>
    <w:rsid w:val="003522DE"/>
    <w:rsid w:val="00352FB8"/>
    <w:rsid w:val="00355A2C"/>
    <w:rsid w:val="003649FC"/>
    <w:rsid w:val="00364B67"/>
    <w:rsid w:val="00365C4B"/>
    <w:rsid w:val="00366E16"/>
    <w:rsid w:val="0036736C"/>
    <w:rsid w:val="00373A5B"/>
    <w:rsid w:val="00376844"/>
    <w:rsid w:val="0037705F"/>
    <w:rsid w:val="003849B3"/>
    <w:rsid w:val="00385548"/>
    <w:rsid w:val="00385F96"/>
    <w:rsid w:val="003876E5"/>
    <w:rsid w:val="00392925"/>
    <w:rsid w:val="00395157"/>
    <w:rsid w:val="00397DAA"/>
    <w:rsid w:val="00397FD6"/>
    <w:rsid w:val="003A08C7"/>
    <w:rsid w:val="003B0B85"/>
    <w:rsid w:val="003B0C0C"/>
    <w:rsid w:val="003B14CC"/>
    <w:rsid w:val="003B33A4"/>
    <w:rsid w:val="003B52B1"/>
    <w:rsid w:val="003C2596"/>
    <w:rsid w:val="003C7FBE"/>
    <w:rsid w:val="003D0C8D"/>
    <w:rsid w:val="003D4A2E"/>
    <w:rsid w:val="003D4EEE"/>
    <w:rsid w:val="003E3058"/>
    <w:rsid w:val="003F181A"/>
    <w:rsid w:val="003F458C"/>
    <w:rsid w:val="003F6BCB"/>
    <w:rsid w:val="003F7F8E"/>
    <w:rsid w:val="00407703"/>
    <w:rsid w:val="00407F55"/>
    <w:rsid w:val="0041284E"/>
    <w:rsid w:val="00414380"/>
    <w:rsid w:val="004171FE"/>
    <w:rsid w:val="00417658"/>
    <w:rsid w:val="0042574B"/>
    <w:rsid w:val="00425E12"/>
    <w:rsid w:val="00427B41"/>
    <w:rsid w:val="00427F85"/>
    <w:rsid w:val="0043061E"/>
    <w:rsid w:val="00430B38"/>
    <w:rsid w:val="00431EA8"/>
    <w:rsid w:val="00436A86"/>
    <w:rsid w:val="0044674E"/>
    <w:rsid w:val="00446E23"/>
    <w:rsid w:val="0044726F"/>
    <w:rsid w:val="0045222F"/>
    <w:rsid w:val="00454C68"/>
    <w:rsid w:val="00467073"/>
    <w:rsid w:val="00471822"/>
    <w:rsid w:val="00471CC0"/>
    <w:rsid w:val="00476192"/>
    <w:rsid w:val="004972E1"/>
    <w:rsid w:val="004A1330"/>
    <w:rsid w:val="004A39CE"/>
    <w:rsid w:val="004A4C64"/>
    <w:rsid w:val="004A5065"/>
    <w:rsid w:val="004A536A"/>
    <w:rsid w:val="004A69A5"/>
    <w:rsid w:val="004B52B9"/>
    <w:rsid w:val="004C33F7"/>
    <w:rsid w:val="004C521A"/>
    <w:rsid w:val="004C6CD9"/>
    <w:rsid w:val="004D0E69"/>
    <w:rsid w:val="004D327B"/>
    <w:rsid w:val="004D4F75"/>
    <w:rsid w:val="004D77A6"/>
    <w:rsid w:val="004D7DD5"/>
    <w:rsid w:val="004F03A0"/>
    <w:rsid w:val="004F41A5"/>
    <w:rsid w:val="00504430"/>
    <w:rsid w:val="00513208"/>
    <w:rsid w:val="00514A9E"/>
    <w:rsid w:val="005167F2"/>
    <w:rsid w:val="00521238"/>
    <w:rsid w:val="00521835"/>
    <w:rsid w:val="005234E9"/>
    <w:rsid w:val="00524621"/>
    <w:rsid w:val="0052591A"/>
    <w:rsid w:val="00525E8E"/>
    <w:rsid w:val="00533222"/>
    <w:rsid w:val="00540211"/>
    <w:rsid w:val="00551DEF"/>
    <w:rsid w:val="00570293"/>
    <w:rsid w:val="00570556"/>
    <w:rsid w:val="005763B4"/>
    <w:rsid w:val="00580254"/>
    <w:rsid w:val="00582205"/>
    <w:rsid w:val="00582291"/>
    <w:rsid w:val="00587828"/>
    <w:rsid w:val="00591714"/>
    <w:rsid w:val="00592752"/>
    <w:rsid w:val="00592B29"/>
    <w:rsid w:val="005930C4"/>
    <w:rsid w:val="0059352D"/>
    <w:rsid w:val="005937E8"/>
    <w:rsid w:val="005A06AC"/>
    <w:rsid w:val="005A0E86"/>
    <w:rsid w:val="005A2B71"/>
    <w:rsid w:val="005A304A"/>
    <w:rsid w:val="005A55C6"/>
    <w:rsid w:val="005B2F36"/>
    <w:rsid w:val="005B346F"/>
    <w:rsid w:val="005B35D7"/>
    <w:rsid w:val="005B4BBC"/>
    <w:rsid w:val="005B62A6"/>
    <w:rsid w:val="005C06F9"/>
    <w:rsid w:val="005C0F82"/>
    <w:rsid w:val="005C198A"/>
    <w:rsid w:val="005C2368"/>
    <w:rsid w:val="005C587C"/>
    <w:rsid w:val="005D1312"/>
    <w:rsid w:val="005D76AF"/>
    <w:rsid w:val="005E23CB"/>
    <w:rsid w:val="005E327B"/>
    <w:rsid w:val="005F30A5"/>
    <w:rsid w:val="005F33E0"/>
    <w:rsid w:val="005F4BA1"/>
    <w:rsid w:val="005F6D60"/>
    <w:rsid w:val="00601056"/>
    <w:rsid w:val="00602017"/>
    <w:rsid w:val="00604C05"/>
    <w:rsid w:val="00605FD1"/>
    <w:rsid w:val="00610FE7"/>
    <w:rsid w:val="00623868"/>
    <w:rsid w:val="00626F0A"/>
    <w:rsid w:val="00630233"/>
    <w:rsid w:val="006313F3"/>
    <w:rsid w:val="00634246"/>
    <w:rsid w:val="0063542E"/>
    <w:rsid w:val="00635C4D"/>
    <w:rsid w:val="006473FD"/>
    <w:rsid w:val="00650BE3"/>
    <w:rsid w:val="00651071"/>
    <w:rsid w:val="00651A8F"/>
    <w:rsid w:val="006548A7"/>
    <w:rsid w:val="00655352"/>
    <w:rsid w:val="00656D0C"/>
    <w:rsid w:val="00661E56"/>
    <w:rsid w:val="00663614"/>
    <w:rsid w:val="006640EE"/>
    <w:rsid w:val="00667CE0"/>
    <w:rsid w:val="00671A93"/>
    <w:rsid w:val="00672687"/>
    <w:rsid w:val="00672B89"/>
    <w:rsid w:val="00672BA2"/>
    <w:rsid w:val="00673ADF"/>
    <w:rsid w:val="006760C0"/>
    <w:rsid w:val="006761C2"/>
    <w:rsid w:val="00676EDB"/>
    <w:rsid w:val="00685F47"/>
    <w:rsid w:val="006861EF"/>
    <w:rsid w:val="006914EA"/>
    <w:rsid w:val="00697D5F"/>
    <w:rsid w:val="006A0C26"/>
    <w:rsid w:val="006A11E8"/>
    <w:rsid w:val="006A699D"/>
    <w:rsid w:val="006B1098"/>
    <w:rsid w:val="006B3BA0"/>
    <w:rsid w:val="006B61C9"/>
    <w:rsid w:val="006B726B"/>
    <w:rsid w:val="006C049D"/>
    <w:rsid w:val="006C1078"/>
    <w:rsid w:val="006C1165"/>
    <w:rsid w:val="006C4860"/>
    <w:rsid w:val="006D19F0"/>
    <w:rsid w:val="006D1A87"/>
    <w:rsid w:val="006D3120"/>
    <w:rsid w:val="006D3286"/>
    <w:rsid w:val="006E3484"/>
    <w:rsid w:val="006F1395"/>
    <w:rsid w:val="006F5B0E"/>
    <w:rsid w:val="006F65A6"/>
    <w:rsid w:val="00700603"/>
    <w:rsid w:val="007007CA"/>
    <w:rsid w:val="00702658"/>
    <w:rsid w:val="00702D98"/>
    <w:rsid w:val="00705B79"/>
    <w:rsid w:val="00706EE0"/>
    <w:rsid w:val="0070756A"/>
    <w:rsid w:val="0071043F"/>
    <w:rsid w:val="007205F8"/>
    <w:rsid w:val="00720670"/>
    <w:rsid w:val="0072735D"/>
    <w:rsid w:val="007343A1"/>
    <w:rsid w:val="00740191"/>
    <w:rsid w:val="00741D9C"/>
    <w:rsid w:val="007467CA"/>
    <w:rsid w:val="0075070D"/>
    <w:rsid w:val="00762622"/>
    <w:rsid w:val="00765908"/>
    <w:rsid w:val="007728F7"/>
    <w:rsid w:val="00773F48"/>
    <w:rsid w:val="00783E66"/>
    <w:rsid w:val="007841CC"/>
    <w:rsid w:val="007857FA"/>
    <w:rsid w:val="00790190"/>
    <w:rsid w:val="007902BE"/>
    <w:rsid w:val="00791C6E"/>
    <w:rsid w:val="00791DEC"/>
    <w:rsid w:val="007926A9"/>
    <w:rsid w:val="00793064"/>
    <w:rsid w:val="00795D68"/>
    <w:rsid w:val="00796AB8"/>
    <w:rsid w:val="00797B6E"/>
    <w:rsid w:val="007A2A0B"/>
    <w:rsid w:val="007A3E55"/>
    <w:rsid w:val="007A6BC4"/>
    <w:rsid w:val="007B15EF"/>
    <w:rsid w:val="007B21F9"/>
    <w:rsid w:val="007B2605"/>
    <w:rsid w:val="007C53DC"/>
    <w:rsid w:val="007C6709"/>
    <w:rsid w:val="007D4C1E"/>
    <w:rsid w:val="007D5D7F"/>
    <w:rsid w:val="007D6CB5"/>
    <w:rsid w:val="007E222C"/>
    <w:rsid w:val="007E53A7"/>
    <w:rsid w:val="007E556C"/>
    <w:rsid w:val="007E5FF4"/>
    <w:rsid w:val="007E76E6"/>
    <w:rsid w:val="007F13BF"/>
    <w:rsid w:val="00801CB1"/>
    <w:rsid w:val="00812B6D"/>
    <w:rsid w:val="008146AF"/>
    <w:rsid w:val="00821D49"/>
    <w:rsid w:val="008352C2"/>
    <w:rsid w:val="008446C1"/>
    <w:rsid w:val="00847394"/>
    <w:rsid w:val="008508AE"/>
    <w:rsid w:val="00852C74"/>
    <w:rsid w:val="008534DF"/>
    <w:rsid w:val="00862B4F"/>
    <w:rsid w:val="008643D9"/>
    <w:rsid w:val="00870CA3"/>
    <w:rsid w:val="00876986"/>
    <w:rsid w:val="0087771B"/>
    <w:rsid w:val="00886692"/>
    <w:rsid w:val="008869C1"/>
    <w:rsid w:val="0089013B"/>
    <w:rsid w:val="00891AAE"/>
    <w:rsid w:val="00892152"/>
    <w:rsid w:val="0089546F"/>
    <w:rsid w:val="008A10CD"/>
    <w:rsid w:val="008A1424"/>
    <w:rsid w:val="008A2C9A"/>
    <w:rsid w:val="008A75F7"/>
    <w:rsid w:val="008B68F3"/>
    <w:rsid w:val="008C02F7"/>
    <w:rsid w:val="008C2682"/>
    <w:rsid w:val="008C70CB"/>
    <w:rsid w:val="008C77F8"/>
    <w:rsid w:val="008D4C47"/>
    <w:rsid w:val="008D785D"/>
    <w:rsid w:val="008E15F4"/>
    <w:rsid w:val="008E7988"/>
    <w:rsid w:val="008F5448"/>
    <w:rsid w:val="008F6AE0"/>
    <w:rsid w:val="0090184E"/>
    <w:rsid w:val="00906FF8"/>
    <w:rsid w:val="00920022"/>
    <w:rsid w:val="00920A3A"/>
    <w:rsid w:val="00925AD4"/>
    <w:rsid w:val="00926047"/>
    <w:rsid w:val="00926613"/>
    <w:rsid w:val="0093024F"/>
    <w:rsid w:val="00931A4E"/>
    <w:rsid w:val="009372D8"/>
    <w:rsid w:val="00937B08"/>
    <w:rsid w:val="00946A03"/>
    <w:rsid w:val="009518AC"/>
    <w:rsid w:val="009532C2"/>
    <w:rsid w:val="00953554"/>
    <w:rsid w:val="00953E44"/>
    <w:rsid w:val="00955B14"/>
    <w:rsid w:val="009614BD"/>
    <w:rsid w:val="00961B25"/>
    <w:rsid w:val="00961B83"/>
    <w:rsid w:val="009626B1"/>
    <w:rsid w:val="00966E6D"/>
    <w:rsid w:val="00972548"/>
    <w:rsid w:val="00976234"/>
    <w:rsid w:val="00976E7D"/>
    <w:rsid w:val="00981A95"/>
    <w:rsid w:val="00982585"/>
    <w:rsid w:val="00983659"/>
    <w:rsid w:val="0098408C"/>
    <w:rsid w:val="00984880"/>
    <w:rsid w:val="0098488D"/>
    <w:rsid w:val="00986A94"/>
    <w:rsid w:val="00986B28"/>
    <w:rsid w:val="0099162C"/>
    <w:rsid w:val="00992A03"/>
    <w:rsid w:val="009931CB"/>
    <w:rsid w:val="009941A7"/>
    <w:rsid w:val="0099490A"/>
    <w:rsid w:val="0099499D"/>
    <w:rsid w:val="009A4C00"/>
    <w:rsid w:val="009B00FE"/>
    <w:rsid w:val="009B2068"/>
    <w:rsid w:val="009B3A36"/>
    <w:rsid w:val="009C0CF2"/>
    <w:rsid w:val="009C3FF3"/>
    <w:rsid w:val="009C7CD1"/>
    <w:rsid w:val="009D1405"/>
    <w:rsid w:val="009D23E9"/>
    <w:rsid w:val="009D3BD0"/>
    <w:rsid w:val="009D6D70"/>
    <w:rsid w:val="009D77C9"/>
    <w:rsid w:val="009F062B"/>
    <w:rsid w:val="009F59D0"/>
    <w:rsid w:val="00A001E4"/>
    <w:rsid w:val="00A01F37"/>
    <w:rsid w:val="00A024E4"/>
    <w:rsid w:val="00A037FA"/>
    <w:rsid w:val="00A04634"/>
    <w:rsid w:val="00A0600B"/>
    <w:rsid w:val="00A0632D"/>
    <w:rsid w:val="00A10112"/>
    <w:rsid w:val="00A110A8"/>
    <w:rsid w:val="00A11F28"/>
    <w:rsid w:val="00A15156"/>
    <w:rsid w:val="00A173A5"/>
    <w:rsid w:val="00A20086"/>
    <w:rsid w:val="00A217F5"/>
    <w:rsid w:val="00A22CE2"/>
    <w:rsid w:val="00A25EB2"/>
    <w:rsid w:val="00A32725"/>
    <w:rsid w:val="00A3284A"/>
    <w:rsid w:val="00A366D0"/>
    <w:rsid w:val="00A3769A"/>
    <w:rsid w:val="00A44640"/>
    <w:rsid w:val="00A45709"/>
    <w:rsid w:val="00A45A9E"/>
    <w:rsid w:val="00A475A6"/>
    <w:rsid w:val="00A50360"/>
    <w:rsid w:val="00A518EE"/>
    <w:rsid w:val="00A55EC2"/>
    <w:rsid w:val="00A571A2"/>
    <w:rsid w:val="00A627D0"/>
    <w:rsid w:val="00A6475C"/>
    <w:rsid w:val="00A66CC9"/>
    <w:rsid w:val="00A67DA0"/>
    <w:rsid w:val="00A70495"/>
    <w:rsid w:val="00A73C3A"/>
    <w:rsid w:val="00A77228"/>
    <w:rsid w:val="00A8736C"/>
    <w:rsid w:val="00A903C4"/>
    <w:rsid w:val="00A94402"/>
    <w:rsid w:val="00A95E28"/>
    <w:rsid w:val="00AA09DD"/>
    <w:rsid w:val="00AA1205"/>
    <w:rsid w:val="00AA5B34"/>
    <w:rsid w:val="00AB5605"/>
    <w:rsid w:val="00AB799B"/>
    <w:rsid w:val="00AB7D9F"/>
    <w:rsid w:val="00AC437B"/>
    <w:rsid w:val="00AD43FE"/>
    <w:rsid w:val="00AD454A"/>
    <w:rsid w:val="00AD55C6"/>
    <w:rsid w:val="00AD76DA"/>
    <w:rsid w:val="00AD77CE"/>
    <w:rsid w:val="00AD7DBF"/>
    <w:rsid w:val="00AE006E"/>
    <w:rsid w:val="00AE105A"/>
    <w:rsid w:val="00AF5D43"/>
    <w:rsid w:val="00B00129"/>
    <w:rsid w:val="00B01B77"/>
    <w:rsid w:val="00B02D6E"/>
    <w:rsid w:val="00B0611C"/>
    <w:rsid w:val="00B13720"/>
    <w:rsid w:val="00B16333"/>
    <w:rsid w:val="00B24EFF"/>
    <w:rsid w:val="00B312E4"/>
    <w:rsid w:val="00B42B7C"/>
    <w:rsid w:val="00B4786E"/>
    <w:rsid w:val="00B47A23"/>
    <w:rsid w:val="00B52459"/>
    <w:rsid w:val="00B53CEB"/>
    <w:rsid w:val="00B55DAD"/>
    <w:rsid w:val="00B5610A"/>
    <w:rsid w:val="00B57E44"/>
    <w:rsid w:val="00B611FC"/>
    <w:rsid w:val="00B65376"/>
    <w:rsid w:val="00B6553E"/>
    <w:rsid w:val="00B739AB"/>
    <w:rsid w:val="00B76079"/>
    <w:rsid w:val="00B7611B"/>
    <w:rsid w:val="00B76FF2"/>
    <w:rsid w:val="00B823F5"/>
    <w:rsid w:val="00B833C2"/>
    <w:rsid w:val="00B842D3"/>
    <w:rsid w:val="00B85877"/>
    <w:rsid w:val="00B87459"/>
    <w:rsid w:val="00B87CE1"/>
    <w:rsid w:val="00B90E1E"/>
    <w:rsid w:val="00B9217B"/>
    <w:rsid w:val="00B93545"/>
    <w:rsid w:val="00B944F3"/>
    <w:rsid w:val="00B9754E"/>
    <w:rsid w:val="00BA72E5"/>
    <w:rsid w:val="00BB09BB"/>
    <w:rsid w:val="00BC5D45"/>
    <w:rsid w:val="00BD61C2"/>
    <w:rsid w:val="00BD655C"/>
    <w:rsid w:val="00BE1387"/>
    <w:rsid w:val="00BE1674"/>
    <w:rsid w:val="00BE1723"/>
    <w:rsid w:val="00BE74B8"/>
    <w:rsid w:val="00BF347D"/>
    <w:rsid w:val="00BF3D62"/>
    <w:rsid w:val="00BF6772"/>
    <w:rsid w:val="00C02397"/>
    <w:rsid w:val="00C066A1"/>
    <w:rsid w:val="00C11F5D"/>
    <w:rsid w:val="00C1671A"/>
    <w:rsid w:val="00C17A02"/>
    <w:rsid w:val="00C22B4A"/>
    <w:rsid w:val="00C25BD3"/>
    <w:rsid w:val="00C33F5B"/>
    <w:rsid w:val="00C55D71"/>
    <w:rsid w:val="00C61BA1"/>
    <w:rsid w:val="00C6344D"/>
    <w:rsid w:val="00C74F37"/>
    <w:rsid w:val="00C82C6C"/>
    <w:rsid w:val="00C855FE"/>
    <w:rsid w:val="00C85B59"/>
    <w:rsid w:val="00C9150E"/>
    <w:rsid w:val="00C9499A"/>
    <w:rsid w:val="00C94BE5"/>
    <w:rsid w:val="00C9603B"/>
    <w:rsid w:val="00CA062D"/>
    <w:rsid w:val="00CB0AE4"/>
    <w:rsid w:val="00CB335E"/>
    <w:rsid w:val="00CB42A3"/>
    <w:rsid w:val="00CB53E0"/>
    <w:rsid w:val="00CB6A83"/>
    <w:rsid w:val="00CB7922"/>
    <w:rsid w:val="00CC6689"/>
    <w:rsid w:val="00CD4576"/>
    <w:rsid w:val="00CD71AE"/>
    <w:rsid w:val="00CD7AFD"/>
    <w:rsid w:val="00CE6F45"/>
    <w:rsid w:val="00CF1850"/>
    <w:rsid w:val="00D01CA4"/>
    <w:rsid w:val="00D05E2E"/>
    <w:rsid w:val="00D1046E"/>
    <w:rsid w:val="00D11BF2"/>
    <w:rsid w:val="00D14D00"/>
    <w:rsid w:val="00D157B5"/>
    <w:rsid w:val="00D23966"/>
    <w:rsid w:val="00D253CE"/>
    <w:rsid w:val="00D26205"/>
    <w:rsid w:val="00D316D6"/>
    <w:rsid w:val="00D31ED5"/>
    <w:rsid w:val="00D32024"/>
    <w:rsid w:val="00D34622"/>
    <w:rsid w:val="00D34A49"/>
    <w:rsid w:val="00D35D2A"/>
    <w:rsid w:val="00D37F5C"/>
    <w:rsid w:val="00D40D41"/>
    <w:rsid w:val="00D425A0"/>
    <w:rsid w:val="00D50EE2"/>
    <w:rsid w:val="00D54C98"/>
    <w:rsid w:val="00D5605D"/>
    <w:rsid w:val="00D5648A"/>
    <w:rsid w:val="00D6463C"/>
    <w:rsid w:val="00D64DBD"/>
    <w:rsid w:val="00D65449"/>
    <w:rsid w:val="00D72F24"/>
    <w:rsid w:val="00D73036"/>
    <w:rsid w:val="00D74407"/>
    <w:rsid w:val="00D86128"/>
    <w:rsid w:val="00DA094C"/>
    <w:rsid w:val="00DA24D6"/>
    <w:rsid w:val="00DA2824"/>
    <w:rsid w:val="00DA33CF"/>
    <w:rsid w:val="00DA5888"/>
    <w:rsid w:val="00DB1C27"/>
    <w:rsid w:val="00DC3E25"/>
    <w:rsid w:val="00DD298D"/>
    <w:rsid w:val="00DD4141"/>
    <w:rsid w:val="00DD646D"/>
    <w:rsid w:val="00DE19A0"/>
    <w:rsid w:val="00DE6A3E"/>
    <w:rsid w:val="00DE7E57"/>
    <w:rsid w:val="00DF0197"/>
    <w:rsid w:val="00DF345C"/>
    <w:rsid w:val="00DF6899"/>
    <w:rsid w:val="00E00A38"/>
    <w:rsid w:val="00E07A97"/>
    <w:rsid w:val="00E1145E"/>
    <w:rsid w:val="00E12007"/>
    <w:rsid w:val="00E1512B"/>
    <w:rsid w:val="00E30E95"/>
    <w:rsid w:val="00E37DD6"/>
    <w:rsid w:val="00E42E00"/>
    <w:rsid w:val="00E6483E"/>
    <w:rsid w:val="00E8038D"/>
    <w:rsid w:val="00E8317A"/>
    <w:rsid w:val="00E94156"/>
    <w:rsid w:val="00E95616"/>
    <w:rsid w:val="00E96DED"/>
    <w:rsid w:val="00EA0BFB"/>
    <w:rsid w:val="00EA383A"/>
    <w:rsid w:val="00EB3DB8"/>
    <w:rsid w:val="00EB5DD5"/>
    <w:rsid w:val="00EC177E"/>
    <w:rsid w:val="00EC1F6C"/>
    <w:rsid w:val="00EC5203"/>
    <w:rsid w:val="00EC53A6"/>
    <w:rsid w:val="00EC59F5"/>
    <w:rsid w:val="00ED4CAD"/>
    <w:rsid w:val="00ED5ECD"/>
    <w:rsid w:val="00ED699D"/>
    <w:rsid w:val="00EF3715"/>
    <w:rsid w:val="00EF4643"/>
    <w:rsid w:val="00EF5B9B"/>
    <w:rsid w:val="00F01F2D"/>
    <w:rsid w:val="00F05031"/>
    <w:rsid w:val="00F05B92"/>
    <w:rsid w:val="00F05EC1"/>
    <w:rsid w:val="00F123FE"/>
    <w:rsid w:val="00F1365F"/>
    <w:rsid w:val="00F24E4F"/>
    <w:rsid w:val="00F27EE2"/>
    <w:rsid w:val="00F3092D"/>
    <w:rsid w:val="00F32B54"/>
    <w:rsid w:val="00F374DD"/>
    <w:rsid w:val="00F37B47"/>
    <w:rsid w:val="00F40554"/>
    <w:rsid w:val="00F44F03"/>
    <w:rsid w:val="00F50D2E"/>
    <w:rsid w:val="00F57087"/>
    <w:rsid w:val="00F6001D"/>
    <w:rsid w:val="00F64689"/>
    <w:rsid w:val="00F64C9F"/>
    <w:rsid w:val="00F65A4C"/>
    <w:rsid w:val="00F66DE1"/>
    <w:rsid w:val="00F66EAB"/>
    <w:rsid w:val="00F67832"/>
    <w:rsid w:val="00F7039E"/>
    <w:rsid w:val="00F74460"/>
    <w:rsid w:val="00F7553F"/>
    <w:rsid w:val="00F75963"/>
    <w:rsid w:val="00F8083E"/>
    <w:rsid w:val="00F80B2B"/>
    <w:rsid w:val="00F81E72"/>
    <w:rsid w:val="00F8389A"/>
    <w:rsid w:val="00F86687"/>
    <w:rsid w:val="00F86E64"/>
    <w:rsid w:val="00F87669"/>
    <w:rsid w:val="00F90551"/>
    <w:rsid w:val="00F9062E"/>
    <w:rsid w:val="00F91C55"/>
    <w:rsid w:val="00F9200E"/>
    <w:rsid w:val="00F96807"/>
    <w:rsid w:val="00F969B5"/>
    <w:rsid w:val="00F973C8"/>
    <w:rsid w:val="00FA4568"/>
    <w:rsid w:val="00FB08E9"/>
    <w:rsid w:val="00FC2112"/>
    <w:rsid w:val="00FC2F8C"/>
    <w:rsid w:val="00FC5256"/>
    <w:rsid w:val="00FC53FD"/>
    <w:rsid w:val="00FC54C1"/>
    <w:rsid w:val="00FC55E3"/>
    <w:rsid w:val="00FD27D3"/>
    <w:rsid w:val="00FD4DF4"/>
    <w:rsid w:val="00FE388D"/>
    <w:rsid w:val="00FE71F3"/>
    <w:rsid w:val="00FF1A47"/>
    <w:rsid w:val="00FF279C"/>
    <w:rsid w:val="00FF27A3"/>
    <w:rsid w:val="00FF51D0"/>
    <w:rsid w:val="00FF70D2"/>
    <w:rsid w:val="00FF7F30"/>
    <w:rsid w:val="085F6DEC"/>
    <w:rsid w:val="27301EAD"/>
    <w:rsid w:val="2A717693"/>
    <w:rsid w:val="3BB74E5B"/>
    <w:rsid w:val="44A72B22"/>
    <w:rsid w:val="4649175C"/>
    <w:rsid w:val="46F60279"/>
    <w:rsid w:val="620D5883"/>
    <w:rsid w:val="67732C95"/>
    <w:rsid w:val="70ED5517"/>
    <w:rsid w:val="771C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unhideWhenUsed/>
    <w:qFormat/>
    <w:uiPriority w:val="9"/>
    <w:pPr>
      <w:widowControl/>
      <w:spacing w:before="100" w:beforeAutospacing="1" w:after="100" w:afterAutospacing="1"/>
      <w:jc w:val="left"/>
      <w:outlineLvl w:val="1"/>
    </w:pPr>
    <w:rPr>
      <w:rFonts w:ascii="Arial Unicode MS" w:hAnsi="Arial Unicode MS" w:eastAsia="Arial Unicode MS" w:cs="Arial Unicode MS"/>
      <w:b/>
      <w:bCs/>
      <w:color w:val="000000"/>
      <w:kern w:val="0"/>
      <w:sz w:val="36"/>
      <w:szCs w:val="36"/>
    </w:rPr>
  </w:style>
  <w:style w:type="character" w:default="1" w:styleId="9">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unhideWhenUsed/>
    <w:qFormat/>
    <w:uiPriority w:val="99"/>
  </w:style>
  <w:style w:type="character" w:styleId="11">
    <w:name w:val="FollowedHyperlink"/>
    <w:basedOn w:val="9"/>
    <w:unhideWhenUsed/>
    <w:qFormat/>
    <w:uiPriority w:val="99"/>
    <w:rPr>
      <w:color w:val="000000"/>
      <w:sz w:val="18"/>
      <w:szCs w:val="18"/>
      <w:u w:val="none"/>
    </w:rPr>
  </w:style>
  <w:style w:type="character" w:styleId="12">
    <w:name w:val="Hyperlink"/>
    <w:basedOn w:val="9"/>
    <w:unhideWhenUsed/>
    <w:qFormat/>
    <w:uiPriority w:val="99"/>
    <w:rPr>
      <w:color w:val="000000"/>
      <w:sz w:val="18"/>
      <w:szCs w:val="18"/>
      <w:u w:val="none"/>
    </w:rPr>
  </w:style>
  <w:style w:type="character" w:customStyle="1" w:styleId="13">
    <w:name w:val="标题 2 Char"/>
    <w:basedOn w:val="9"/>
    <w:link w:val="2"/>
    <w:semiHidden/>
    <w:uiPriority w:val="9"/>
    <w:rPr>
      <w:rFonts w:ascii="Arial Unicode MS" w:hAnsi="Arial Unicode MS" w:eastAsia="Arial Unicode MS" w:cs="Arial Unicode MS"/>
      <w:b/>
      <w:bCs/>
      <w:color w:val="000000"/>
      <w:kern w:val="0"/>
      <w:sz w:val="36"/>
      <w:szCs w:val="36"/>
    </w:rPr>
  </w:style>
  <w:style w:type="character" w:customStyle="1" w:styleId="14">
    <w:name w:val="日期 Char"/>
    <w:basedOn w:val="9"/>
    <w:link w:val="3"/>
    <w:semiHidden/>
    <w:qFormat/>
    <w:uiPriority w:val="99"/>
    <w:rPr>
      <w:rFonts w:ascii="Times New Roman" w:hAnsi="Times New Roman" w:eastAsia="宋体" w:cs="Times New Roman"/>
      <w:szCs w:val="24"/>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TotalTime>10</TotalTime>
  <ScaleCrop>false</ScaleCrop>
  <LinksUpToDate>false</LinksUpToDate>
  <CharactersWithSpaces>373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2017-03-15T01:23:00Z</dcterms:created>
  <dc:creator>未定义</dc:creator>
  <cp:lastModifiedBy>爵士年代蓬蓬裙</cp:lastModifiedBy>
  <cp:lastPrinted>2017-05-10T01:14:00Z</cp:lastPrinted>
  <dcterms:modified xsi:type="dcterms:W3CDTF">2019-03-20T00:36:17Z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