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Times New Roman" w:hAnsi="Times New Roman" w:eastAsia="黑体" w:cs="Times New Roman"/>
          <w:sz w:val="36"/>
          <w:szCs w:val="36"/>
        </w:rPr>
      </w:pPr>
      <w:r>
        <w:rPr>
          <w:rFonts w:ascii="Times New Roman" w:hAnsi="Times New Roman" w:eastAsia="黑体" w:cs="Times New Roman"/>
          <w:sz w:val="36"/>
          <w:szCs w:val="36"/>
        </w:rPr>
        <w:t>关于做好</w:t>
      </w:r>
      <w:r>
        <w:rPr>
          <w:rFonts w:hint="eastAsia" w:ascii="Times New Roman" w:hAnsi="Times New Roman" w:eastAsia="黑体" w:cs="Times New Roman"/>
          <w:sz w:val="36"/>
          <w:szCs w:val="36"/>
        </w:rPr>
        <w:t>开学前和</w:t>
      </w:r>
      <w:r>
        <w:rPr>
          <w:rFonts w:ascii="Times New Roman" w:hAnsi="Times New Roman" w:eastAsia="黑体" w:cs="Times New Roman"/>
          <w:sz w:val="36"/>
          <w:szCs w:val="36"/>
        </w:rPr>
        <w:t>2020年春学期</w:t>
      </w:r>
    </w:p>
    <w:p>
      <w:pPr>
        <w:spacing w:line="520" w:lineRule="exact"/>
        <w:jc w:val="center"/>
        <w:rPr>
          <w:rFonts w:ascii="Times New Roman" w:hAnsi="Times New Roman" w:eastAsia="黑体" w:cs="Times New Roman"/>
          <w:sz w:val="36"/>
          <w:szCs w:val="36"/>
        </w:rPr>
      </w:pPr>
      <w:r>
        <w:rPr>
          <w:rFonts w:ascii="Times New Roman" w:hAnsi="Times New Roman" w:eastAsia="黑体" w:cs="Times New Roman"/>
          <w:sz w:val="36"/>
          <w:szCs w:val="36"/>
        </w:rPr>
        <w:t>研究生教育</w:t>
      </w:r>
      <w:r>
        <w:rPr>
          <w:rFonts w:hint="eastAsia" w:ascii="Times New Roman" w:hAnsi="Times New Roman" w:eastAsia="黑体" w:cs="Times New Roman"/>
          <w:sz w:val="36"/>
          <w:szCs w:val="36"/>
        </w:rPr>
        <w:t>教学</w:t>
      </w:r>
      <w:r>
        <w:rPr>
          <w:rFonts w:ascii="Times New Roman" w:hAnsi="Times New Roman" w:eastAsia="黑体" w:cs="Times New Roman"/>
          <w:sz w:val="36"/>
          <w:szCs w:val="36"/>
        </w:rPr>
        <w:t>管理工作的通知</w:t>
      </w:r>
    </w:p>
    <w:p>
      <w:pPr>
        <w:tabs>
          <w:tab w:val="left" w:pos="540"/>
        </w:tabs>
        <w:adjustRightInd w:val="0"/>
        <w:snapToGrid w:val="0"/>
        <w:spacing w:line="520" w:lineRule="exact"/>
        <w:rPr>
          <w:rFonts w:ascii="仿宋_GB2312" w:hAnsi="宋体" w:eastAsia="仿宋_GB2312"/>
          <w:color w:val="000000"/>
          <w:kern w:val="0"/>
          <w:sz w:val="32"/>
          <w:szCs w:val="32"/>
        </w:rPr>
      </w:pPr>
      <w:bookmarkStart w:id="0" w:name="_GoBack"/>
      <w:r>
        <w:rPr>
          <w:rFonts w:hint="eastAsia" w:ascii="仿宋_GB2312" w:hAnsi="宋体" w:eastAsia="仿宋_GB2312"/>
          <w:color w:val="000000"/>
          <w:kern w:val="0"/>
          <w:sz w:val="32"/>
          <w:szCs w:val="32"/>
        </w:rPr>
        <w:t>各学院：</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eastAsia="仿宋_GB2312"/>
          <w:sz w:val="30"/>
          <w:szCs w:val="30"/>
        </w:rPr>
        <w:t>为做好新型冠状病毒肺炎</w:t>
      </w:r>
      <w:r>
        <w:rPr>
          <w:rFonts w:hint="eastAsia" w:ascii="仿宋_GB2312" w:eastAsia="仿宋_GB2312"/>
          <w:sz w:val="30"/>
          <w:szCs w:val="30"/>
          <w:lang w:eastAsia="zh-CN"/>
        </w:rPr>
        <w:t>疫情</w:t>
      </w:r>
      <w:r>
        <w:rPr>
          <w:rFonts w:hint="eastAsia" w:ascii="仿宋_GB2312" w:eastAsia="仿宋_GB2312"/>
          <w:sz w:val="30"/>
          <w:szCs w:val="30"/>
        </w:rPr>
        <w:t>防控工作，</w:t>
      </w:r>
      <w:r>
        <w:rPr>
          <w:rFonts w:hint="eastAsia" w:ascii="仿宋_GB2312" w:hAnsi="宋体" w:eastAsia="仿宋_GB2312"/>
          <w:color w:val="000000"/>
          <w:kern w:val="0"/>
          <w:sz w:val="32"/>
          <w:szCs w:val="32"/>
        </w:rPr>
        <w:t>贯彻落实好教育部、省教育厅和学校关于疫情防控工作部署和相关要求，按照“推迟开学不停学”的要求，综合</w:t>
      </w:r>
      <w:r>
        <w:rPr>
          <w:rFonts w:hint="eastAsia" w:ascii="仿宋_GB2312" w:eastAsia="仿宋_GB2312"/>
          <w:sz w:val="30"/>
          <w:szCs w:val="30"/>
        </w:rPr>
        <w:t>当前疫情发展态势和学校实际，现就</w:t>
      </w:r>
      <w:r>
        <w:rPr>
          <w:rFonts w:hint="eastAsia" w:ascii="仿宋_GB2312" w:hAnsi="宋体" w:eastAsia="仿宋_GB2312"/>
          <w:color w:val="000000"/>
          <w:kern w:val="0"/>
          <w:sz w:val="32"/>
          <w:szCs w:val="32"/>
        </w:rPr>
        <w:t>做好开学前和2020年春学期研究生教育教学管理工作通知如下：</w:t>
      </w:r>
    </w:p>
    <w:p>
      <w:pPr>
        <w:tabs>
          <w:tab w:val="left" w:pos="540"/>
        </w:tabs>
        <w:adjustRightInd w:val="0"/>
        <w:snapToGrid w:val="0"/>
        <w:spacing w:line="520" w:lineRule="exact"/>
        <w:ind w:firstLine="600"/>
        <w:rPr>
          <w:rFonts w:ascii="仿宋_GB2312" w:hAnsi="宋体" w:eastAsia="仿宋_GB2312"/>
          <w:b/>
          <w:bCs/>
          <w:color w:val="000000"/>
          <w:kern w:val="0"/>
          <w:sz w:val="32"/>
          <w:szCs w:val="32"/>
        </w:rPr>
      </w:pPr>
      <w:r>
        <w:rPr>
          <w:rFonts w:hint="eastAsia" w:ascii="仿宋_GB2312" w:hAnsi="宋体" w:eastAsia="仿宋_GB2312"/>
          <w:b/>
          <w:bCs/>
          <w:color w:val="000000"/>
          <w:kern w:val="0"/>
          <w:sz w:val="32"/>
          <w:szCs w:val="32"/>
        </w:rPr>
        <w:t>一、适时做好研究生招生、复试和录取工作</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1.延长博士研究生普通招考网上报名时间。博士研究生普通招考网上报名截止日期由2020年2月15日延长至2月22日；报考材料提交截止日期由2月28日延长至3月6日。</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2.做好硕士研究生</w:t>
      </w:r>
      <w:r>
        <w:rPr>
          <w:rFonts w:hint="eastAsia" w:ascii="仿宋_GB2312" w:hAnsi="宋体" w:eastAsia="仿宋_GB2312"/>
          <w:color w:val="000000"/>
          <w:kern w:val="0"/>
          <w:sz w:val="32"/>
          <w:szCs w:val="32"/>
          <w:lang w:eastAsia="zh-CN"/>
        </w:rPr>
        <w:t>招生</w:t>
      </w:r>
      <w:r>
        <w:rPr>
          <w:rFonts w:hint="eastAsia" w:ascii="仿宋_GB2312" w:hAnsi="宋体" w:eastAsia="仿宋_GB2312"/>
          <w:color w:val="000000"/>
          <w:kern w:val="0"/>
          <w:sz w:val="32"/>
          <w:szCs w:val="32"/>
        </w:rPr>
        <w:t>工作。2020年硕士研究生招生考试初试成绩公布、成绩复核</w:t>
      </w:r>
      <w:r>
        <w:rPr>
          <w:rFonts w:hint="eastAsia" w:ascii="仿宋_GB2312" w:hAnsi="宋体" w:eastAsia="仿宋_GB2312"/>
          <w:color w:val="000000"/>
          <w:kern w:val="0"/>
          <w:sz w:val="32"/>
          <w:szCs w:val="32"/>
          <w:lang w:eastAsia="zh-CN"/>
        </w:rPr>
        <w:t>、复试与录取</w:t>
      </w:r>
      <w:r>
        <w:rPr>
          <w:rFonts w:hint="eastAsia" w:ascii="仿宋_GB2312" w:hAnsi="宋体" w:eastAsia="仿宋_GB2312"/>
          <w:color w:val="000000"/>
          <w:kern w:val="0"/>
          <w:sz w:val="32"/>
          <w:szCs w:val="32"/>
        </w:rPr>
        <w:t>等事宜，学校将根据</w:t>
      </w:r>
      <w:r>
        <w:rPr>
          <w:rFonts w:hint="eastAsia" w:ascii="仿宋_GB2312" w:hAnsi="宋体" w:eastAsia="仿宋_GB2312"/>
          <w:color w:val="000000"/>
          <w:kern w:val="0"/>
          <w:sz w:val="32"/>
          <w:szCs w:val="32"/>
          <w:lang w:eastAsia="zh-CN"/>
        </w:rPr>
        <w:t>教育部、</w:t>
      </w:r>
      <w:r>
        <w:rPr>
          <w:rFonts w:hint="eastAsia" w:ascii="仿宋_GB2312" w:hAnsi="宋体" w:eastAsia="仿宋_GB2312"/>
          <w:color w:val="000000"/>
          <w:kern w:val="0"/>
          <w:sz w:val="32"/>
          <w:szCs w:val="32"/>
        </w:rPr>
        <w:t>省教育考试院</w:t>
      </w:r>
      <w:r>
        <w:rPr>
          <w:rFonts w:hint="eastAsia" w:ascii="仿宋_GB2312" w:hAnsi="宋体" w:eastAsia="仿宋_GB2312"/>
          <w:color w:val="000000"/>
          <w:kern w:val="0"/>
          <w:sz w:val="32"/>
          <w:szCs w:val="32"/>
          <w:lang w:eastAsia="zh-CN"/>
        </w:rPr>
        <w:t>相关</w:t>
      </w:r>
      <w:r>
        <w:rPr>
          <w:rFonts w:hint="eastAsia" w:ascii="仿宋_GB2312" w:hAnsi="宋体" w:eastAsia="仿宋_GB2312"/>
          <w:color w:val="000000"/>
          <w:kern w:val="0"/>
          <w:sz w:val="32"/>
          <w:szCs w:val="32"/>
        </w:rPr>
        <w:t>工作部署和要求，统一安排和布置。</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3.</w:t>
      </w:r>
      <w:r>
        <w:rPr>
          <w:rFonts w:hint="eastAsia" w:ascii="仿宋_GB2312" w:hAnsi="宋体" w:eastAsia="仿宋_GB2312"/>
          <w:color w:val="000000"/>
          <w:kern w:val="0"/>
          <w:sz w:val="32"/>
          <w:szCs w:val="32"/>
          <w:lang w:eastAsia="zh-CN"/>
        </w:rPr>
        <w:t>关于</w:t>
      </w:r>
      <w:r>
        <w:rPr>
          <w:rFonts w:hint="eastAsia" w:ascii="仿宋_GB2312" w:hAnsi="宋体" w:eastAsia="仿宋_GB2312"/>
          <w:color w:val="000000"/>
          <w:kern w:val="0"/>
          <w:sz w:val="32"/>
          <w:szCs w:val="32"/>
        </w:rPr>
        <w:t>2020年博士研究生招生考试、硕士研究生复试与录取等工作</w:t>
      </w:r>
      <w:r>
        <w:rPr>
          <w:rFonts w:hint="eastAsia" w:ascii="仿宋_GB2312" w:hAnsi="宋体" w:eastAsia="仿宋_GB2312"/>
          <w:color w:val="000000"/>
          <w:kern w:val="0"/>
          <w:sz w:val="32"/>
          <w:szCs w:val="32"/>
          <w:lang w:eastAsia="zh-CN"/>
        </w:rPr>
        <w:t>，</w:t>
      </w:r>
      <w:r>
        <w:rPr>
          <w:rFonts w:hint="eastAsia" w:ascii="仿宋_GB2312" w:hAnsi="宋体" w:eastAsia="仿宋_GB2312"/>
          <w:color w:val="000000"/>
          <w:kern w:val="0"/>
          <w:sz w:val="32"/>
          <w:szCs w:val="32"/>
        </w:rPr>
        <w:t>学校将根据疫情防控情况和上级主管部门工作部署另行通知</w:t>
      </w:r>
      <w:r>
        <w:rPr>
          <w:rFonts w:hint="eastAsia" w:ascii="仿宋_GB2312" w:hAnsi="宋体" w:eastAsia="仿宋_GB2312"/>
          <w:color w:val="000000"/>
          <w:kern w:val="0"/>
          <w:sz w:val="32"/>
          <w:szCs w:val="32"/>
          <w:lang w:eastAsia="zh-CN"/>
        </w:rPr>
        <w:t>。具体工作安排、形式及要求</w:t>
      </w:r>
      <w:r>
        <w:rPr>
          <w:rFonts w:hint="eastAsia" w:ascii="仿宋_GB2312" w:hAnsi="宋体" w:eastAsia="仿宋_GB2312"/>
          <w:color w:val="000000"/>
          <w:kern w:val="0"/>
          <w:sz w:val="32"/>
          <w:szCs w:val="32"/>
        </w:rPr>
        <w:t>届时将提前在“研究生招生信息网”和“研招微信公众号”等平台上发布，请各学院做好相应准备工作，并提醒考生及时关注。</w:t>
      </w:r>
    </w:p>
    <w:p>
      <w:pPr>
        <w:tabs>
          <w:tab w:val="left" w:pos="540"/>
        </w:tabs>
        <w:adjustRightInd w:val="0"/>
        <w:snapToGrid w:val="0"/>
        <w:spacing w:line="520" w:lineRule="exact"/>
        <w:ind w:firstLine="600"/>
        <w:rPr>
          <w:rFonts w:ascii="仿宋_GB2312" w:hAnsi="宋体" w:eastAsia="仿宋_GB2312"/>
          <w:b/>
          <w:bCs/>
          <w:color w:val="000000"/>
          <w:kern w:val="0"/>
          <w:sz w:val="32"/>
          <w:szCs w:val="32"/>
        </w:rPr>
      </w:pPr>
      <w:r>
        <w:rPr>
          <w:rFonts w:hint="eastAsia" w:ascii="仿宋_GB2312" w:hAnsi="宋体" w:eastAsia="仿宋_GB2312"/>
          <w:b/>
          <w:bCs/>
          <w:color w:val="000000"/>
          <w:kern w:val="0"/>
          <w:sz w:val="32"/>
          <w:szCs w:val="32"/>
        </w:rPr>
        <w:t>二、适时调整研究生教学工作安排</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1.做好研究生学期注册工作。</w:t>
      </w:r>
      <w:r>
        <w:rPr>
          <w:rFonts w:hint="eastAsia" w:ascii="仿宋_GB2312" w:hAnsi="宋体" w:eastAsia="仿宋_GB2312"/>
          <w:color w:val="000000"/>
          <w:kern w:val="0"/>
          <w:sz w:val="32"/>
          <w:szCs w:val="32"/>
          <w:lang w:eastAsia="zh-CN"/>
        </w:rPr>
        <w:t>研究生院</w:t>
      </w:r>
      <w:r>
        <w:rPr>
          <w:rFonts w:hint="eastAsia" w:ascii="仿宋_GB2312" w:hAnsi="宋体" w:eastAsia="仿宋_GB2312"/>
          <w:color w:val="000000"/>
          <w:kern w:val="0"/>
          <w:sz w:val="32"/>
          <w:szCs w:val="32"/>
        </w:rPr>
        <w:t>将在</w:t>
      </w:r>
      <w:r>
        <w:rPr>
          <w:rFonts w:hint="eastAsia" w:ascii="仿宋_GB2312" w:hAnsi="宋体" w:eastAsia="仿宋_GB2312"/>
          <w:color w:val="000000"/>
          <w:kern w:val="0"/>
          <w:sz w:val="32"/>
          <w:szCs w:val="32"/>
          <w:lang w:eastAsia="zh-CN"/>
        </w:rPr>
        <w:t>正式</w:t>
      </w:r>
      <w:r>
        <w:rPr>
          <w:rFonts w:hint="eastAsia" w:ascii="仿宋_GB2312" w:hAnsi="宋体" w:eastAsia="仿宋_GB2312"/>
          <w:color w:val="000000"/>
          <w:kern w:val="0"/>
          <w:sz w:val="32"/>
          <w:szCs w:val="32"/>
        </w:rPr>
        <w:t>开学当天开通“研究生综合管理信息系统”（http://yjsglxt.yzu.edu.cn/pyxx/login.aspx），各学院通知研究生网上远程申请学期注册。</w:t>
      </w:r>
      <w:r>
        <w:rPr>
          <w:rFonts w:hint="eastAsia" w:ascii="仿宋_GB2312" w:hAnsi="宋体" w:eastAsia="仿宋_GB2312"/>
          <w:color w:val="000000"/>
          <w:kern w:val="0"/>
          <w:sz w:val="32"/>
          <w:szCs w:val="32"/>
          <w:lang w:eastAsia="zh-CN"/>
        </w:rPr>
        <w:t>正式</w:t>
      </w:r>
      <w:r>
        <w:rPr>
          <w:rFonts w:hint="eastAsia" w:ascii="仿宋_GB2312" w:hAnsi="宋体" w:eastAsia="仿宋_GB2312"/>
          <w:color w:val="000000"/>
          <w:kern w:val="0"/>
          <w:sz w:val="32"/>
          <w:szCs w:val="32"/>
        </w:rPr>
        <w:t>开学后一周内，各学院研究生秘书根据《扬州大学研究生学籍管理规定》</w:t>
      </w:r>
      <w:r>
        <w:rPr>
          <w:rFonts w:hint="eastAsia" w:ascii="仿宋_GB2312" w:hAnsi="宋体" w:eastAsia="仿宋_GB2312"/>
          <w:color w:val="000000"/>
          <w:kern w:val="0"/>
          <w:sz w:val="32"/>
          <w:szCs w:val="32"/>
          <w:lang w:eastAsia="zh-CN"/>
        </w:rPr>
        <w:t>（扬大研院</w:t>
      </w:r>
      <w:r>
        <w:rPr>
          <w:rFonts w:hint="eastAsia" w:ascii="仿宋_GB2312" w:hAnsi="仿宋_GB2312" w:eastAsia="仿宋_GB2312" w:cs="仿宋_GB2312"/>
          <w:color w:val="000000"/>
          <w:kern w:val="0"/>
          <w:sz w:val="32"/>
          <w:szCs w:val="32"/>
          <w:lang w:eastAsia="zh-CN"/>
        </w:rPr>
        <w:t>〔</w:t>
      </w:r>
      <w:r>
        <w:rPr>
          <w:rFonts w:hint="eastAsia" w:ascii="仿宋_GB2312" w:hAnsi="宋体" w:eastAsia="仿宋_GB2312"/>
          <w:color w:val="000000"/>
          <w:kern w:val="0"/>
          <w:sz w:val="32"/>
          <w:szCs w:val="32"/>
          <w:lang w:val="en-US" w:eastAsia="zh-CN"/>
        </w:rPr>
        <w:t>2019</w:t>
      </w:r>
      <w:r>
        <w:rPr>
          <w:rFonts w:hint="eastAsia" w:ascii="仿宋_GB2312" w:hAnsi="仿宋_GB2312" w:eastAsia="仿宋_GB2312" w:cs="仿宋_GB2312"/>
          <w:color w:val="000000"/>
          <w:kern w:val="0"/>
          <w:sz w:val="32"/>
          <w:szCs w:val="32"/>
          <w:lang w:val="en-US" w:eastAsia="zh-CN"/>
        </w:rPr>
        <w:t>〕</w:t>
      </w:r>
      <w:r>
        <w:rPr>
          <w:rFonts w:hint="eastAsia" w:ascii="仿宋_GB2312" w:hAnsi="宋体" w:eastAsia="仿宋_GB2312"/>
          <w:color w:val="000000"/>
          <w:kern w:val="0"/>
          <w:sz w:val="32"/>
          <w:szCs w:val="32"/>
          <w:lang w:val="en-US" w:eastAsia="zh-CN"/>
        </w:rPr>
        <w:t>33号</w:t>
      </w:r>
      <w:r>
        <w:rPr>
          <w:rFonts w:hint="eastAsia" w:ascii="仿宋_GB2312" w:hAnsi="宋体" w:eastAsia="仿宋_GB2312"/>
          <w:color w:val="000000"/>
          <w:kern w:val="0"/>
          <w:sz w:val="32"/>
          <w:szCs w:val="32"/>
          <w:lang w:eastAsia="zh-CN"/>
        </w:rPr>
        <w:t>）</w:t>
      </w:r>
      <w:r>
        <w:rPr>
          <w:rFonts w:hint="eastAsia" w:ascii="仿宋_GB2312" w:hAnsi="宋体" w:eastAsia="仿宋_GB2312"/>
          <w:color w:val="000000"/>
          <w:kern w:val="0"/>
          <w:sz w:val="32"/>
          <w:szCs w:val="32"/>
        </w:rPr>
        <w:t>组织好本院研究生办理报到注册手续。</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2.做好研究生学籍异动工作。开学后一周内，研究生院统一办理研究生休学、复学等学籍异动工作。</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3.完成研究生课程考核后续工作。请各学院通知2019-2020学年秋学期承担研究生课程教学任务的任课教师，务必在2月24日前将课程考核成绩录入“研究生综合管理信息系统”，并将试卷或作业、课程成绩单等整理好，开学后统一报研究生院或学院归档。届时研究生可通过“研究生综合管理信息系统”，查询个人课程考核成绩。</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4.实施研究生在线课程学习。研究生院将引进《科研伦理与学术规范》《如何写好科研论文》《英文科技论文写作与学术报告》《工程伦理》等清华大学“学堂在线”优质网络课程，供研究生自主选择在线学习（具体安排另行通知）。研究生完成在线学习内容并通过考核，可计入个人学习总学分。</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5.适时调整教学安排和授课方式。各学院要结合疫情防控实际，统筹安排春季和秋季学期教学计划，灵活安排课程授课形式，积极开发网络课程，充分利用“雨课堂”、QQ、微信等网络平台实施远程教学，构建线上线下混合教学模式；对于无法实现网络教学的课程，各学院要根据学期进程，适时调整授课频次或延期开授，确保教学内容不缩水、教学质量不降低。对于春学期承担教学任务、因疫情不能按时返校的教师，要提前做好相应的安排。</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6.及时调整实践教学计划安排。各学院要及时调整研究生赴研究生工作站、联合培养基地等校外实践基地的计划安排，暂停研究生校外实践基地的科研实践活动。对于研究生自行联系的实践活动，要视疫情发展情况再行安排；确实必须安排的，应切实加强防护指导，严格实行审批和定期报告制度。</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7.严格把控医学类校外实习实践。相关学院要严格控制医学类校外实习实践活动，对于确实必须安排的，如临床医学“住院医师规范化培训”等校外实习实践，要加强防护指导和过程管理，并严格实行审批和定期报告制度。</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8</w:t>
      </w:r>
      <w:r>
        <w:rPr>
          <w:rFonts w:ascii="仿宋_GB2312" w:hAnsi="宋体" w:eastAsia="仿宋_GB2312"/>
          <w:color w:val="000000"/>
          <w:kern w:val="0"/>
          <w:sz w:val="32"/>
          <w:szCs w:val="32"/>
        </w:rPr>
        <w:t>.</w:t>
      </w:r>
      <w:r>
        <w:rPr>
          <w:rFonts w:hint="eastAsia" w:ascii="仿宋_GB2312" w:hAnsi="宋体" w:eastAsia="仿宋_GB2312"/>
          <w:color w:val="000000"/>
          <w:kern w:val="0"/>
          <w:sz w:val="32"/>
          <w:szCs w:val="32"/>
          <w:lang w:eastAsia="zh-CN"/>
        </w:rPr>
        <w:t>各学院</w:t>
      </w:r>
      <w:r>
        <w:rPr>
          <w:rFonts w:hint="eastAsia" w:ascii="仿宋_GB2312" w:hAnsi="宋体" w:eastAsia="仿宋_GB2312"/>
          <w:color w:val="000000"/>
          <w:kern w:val="0"/>
          <w:sz w:val="32"/>
          <w:szCs w:val="32"/>
        </w:rPr>
        <w:t>根据春学期开学延迟的实际，适时调整春</w:t>
      </w:r>
      <w:r>
        <w:rPr>
          <w:rFonts w:ascii="仿宋_GB2312" w:hAnsi="宋体" w:eastAsia="仿宋_GB2312"/>
          <w:color w:val="000000"/>
          <w:kern w:val="0"/>
          <w:sz w:val="32"/>
          <w:szCs w:val="32"/>
        </w:rPr>
        <w:t>学期“扬州大学研究生全英文专业（课程）建设项目”</w:t>
      </w:r>
      <w:r>
        <w:rPr>
          <w:rFonts w:hint="eastAsia" w:ascii="仿宋_GB2312" w:hAnsi="宋体" w:eastAsia="仿宋_GB2312"/>
          <w:color w:val="000000"/>
          <w:kern w:val="0"/>
          <w:sz w:val="32"/>
          <w:szCs w:val="32"/>
        </w:rPr>
        <w:t>的</w:t>
      </w:r>
      <w:r>
        <w:rPr>
          <w:rFonts w:ascii="仿宋_GB2312" w:hAnsi="宋体" w:eastAsia="仿宋_GB2312"/>
          <w:color w:val="000000"/>
          <w:kern w:val="0"/>
          <w:sz w:val="32"/>
          <w:szCs w:val="32"/>
        </w:rPr>
        <w:t>教学安排</w:t>
      </w:r>
      <w:r>
        <w:rPr>
          <w:rFonts w:hint="eastAsia" w:ascii="仿宋_GB2312" w:hAnsi="宋体" w:eastAsia="仿宋_GB2312"/>
          <w:color w:val="000000"/>
          <w:kern w:val="0"/>
          <w:sz w:val="32"/>
          <w:szCs w:val="32"/>
        </w:rPr>
        <w:t>，</w:t>
      </w:r>
      <w:r>
        <w:rPr>
          <w:rFonts w:ascii="仿宋_GB2312" w:hAnsi="宋体" w:eastAsia="仿宋_GB2312"/>
          <w:color w:val="000000"/>
          <w:kern w:val="0"/>
          <w:sz w:val="32"/>
          <w:szCs w:val="32"/>
        </w:rPr>
        <w:t>并报研究生院备案。</w:t>
      </w:r>
    </w:p>
    <w:p>
      <w:pPr>
        <w:tabs>
          <w:tab w:val="left" w:pos="540"/>
        </w:tabs>
        <w:adjustRightInd w:val="0"/>
        <w:snapToGrid w:val="0"/>
        <w:spacing w:line="520" w:lineRule="exact"/>
        <w:ind w:firstLine="643" w:firstLineChars="200"/>
        <w:rPr>
          <w:rFonts w:ascii="仿宋_GB2312" w:hAnsi="宋体" w:eastAsia="仿宋_GB2312"/>
          <w:b/>
          <w:bCs/>
          <w:color w:val="000000"/>
          <w:kern w:val="0"/>
          <w:sz w:val="32"/>
          <w:szCs w:val="32"/>
        </w:rPr>
      </w:pPr>
      <w:r>
        <w:rPr>
          <w:rFonts w:hint="eastAsia" w:ascii="仿宋_GB2312" w:hAnsi="宋体" w:eastAsia="仿宋_GB2312"/>
          <w:b/>
          <w:bCs/>
          <w:color w:val="000000"/>
          <w:kern w:val="0"/>
          <w:sz w:val="32"/>
          <w:szCs w:val="32"/>
        </w:rPr>
        <w:t>三、适时调整研究生学位论文工作安排</w:t>
      </w:r>
    </w:p>
    <w:p>
      <w:pPr>
        <w:tabs>
          <w:tab w:val="left" w:pos="540"/>
        </w:tabs>
        <w:adjustRightInd w:val="0"/>
        <w:snapToGrid w:val="0"/>
        <w:spacing w:line="520" w:lineRule="exact"/>
        <w:ind w:firstLine="600"/>
        <w:rPr>
          <w:rFonts w:ascii="仿宋_GB2312" w:hAnsi="宋体" w:eastAsia="仿宋_GB2312"/>
          <w:color w:val="000000"/>
          <w:sz w:val="32"/>
          <w:szCs w:val="32"/>
        </w:rPr>
      </w:pPr>
      <w:r>
        <w:rPr>
          <w:rFonts w:hint="eastAsia" w:ascii="仿宋_GB2312" w:hAnsi="宋体" w:eastAsia="仿宋_GB2312"/>
          <w:color w:val="000000"/>
          <w:kern w:val="0"/>
          <w:sz w:val="32"/>
          <w:szCs w:val="32"/>
        </w:rPr>
        <w:t>1.做好研究生学位论文工作安排。</w:t>
      </w:r>
      <w:r>
        <w:rPr>
          <w:rFonts w:hint="eastAsia" w:ascii="仿宋_GB2312" w:hAnsi="宋体" w:eastAsia="仿宋_GB2312"/>
          <w:color w:val="000000"/>
          <w:sz w:val="32"/>
          <w:szCs w:val="32"/>
        </w:rPr>
        <w:t>各学院要根据春学期开学延迟情况，相应调整研究生学位论文开题、预答辩、送审、答辩等工作，并提前制定应对措施；研究生院将根据开学时间，确定研究生学位论文送审的时间，届时会提前发布通知。</w:t>
      </w:r>
    </w:p>
    <w:p>
      <w:pPr>
        <w:tabs>
          <w:tab w:val="left" w:pos="540"/>
        </w:tabs>
        <w:adjustRightInd w:val="0"/>
        <w:snapToGrid w:val="0"/>
        <w:spacing w:line="520" w:lineRule="exact"/>
        <w:ind w:firstLine="600"/>
        <w:rPr>
          <w:rFonts w:ascii="仿宋_GB2312" w:hAnsi="宋体" w:eastAsia="仿宋_GB2312"/>
          <w:color w:val="000000"/>
          <w:sz w:val="32"/>
          <w:szCs w:val="32"/>
        </w:rPr>
      </w:pPr>
      <w:r>
        <w:rPr>
          <w:rFonts w:hint="eastAsia" w:ascii="仿宋_GB2312" w:hAnsi="宋体" w:eastAsia="仿宋_GB2312"/>
          <w:color w:val="000000"/>
          <w:sz w:val="32"/>
          <w:szCs w:val="32"/>
        </w:rPr>
        <w:t>2.做好答辩委员会和答辩方式的调整工作。各学院根据疫情防控实际情况，可适度调整答辩形式。答辩委员会可适当调整人员组成，原则上不邀请外地专家。</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3.做好研究</w:t>
      </w:r>
      <w:r>
        <w:rPr>
          <w:rFonts w:hint="eastAsia" w:ascii="仿宋_GB2312" w:hAnsi="宋体" w:eastAsia="仿宋_GB2312"/>
          <w:color w:val="000000"/>
          <w:kern w:val="0"/>
          <w:sz w:val="32"/>
          <w:szCs w:val="32"/>
          <w:lang w:eastAsia="zh-CN"/>
        </w:rPr>
        <w:t>生</w:t>
      </w:r>
      <w:r>
        <w:rPr>
          <w:rFonts w:hint="eastAsia" w:ascii="仿宋_GB2312" w:hAnsi="宋体" w:eastAsia="仿宋_GB2312"/>
          <w:color w:val="000000"/>
          <w:kern w:val="0"/>
          <w:sz w:val="32"/>
          <w:szCs w:val="32"/>
        </w:rPr>
        <w:t>学位论文质量督查工作。各学院既要重视疫情防控，也要坚持质量要求，要强化研究生管理与监督，确保研究生“学位论文质量标准不降低，学位授予程序不缩水”。学校仍采用硕士学位论文按15%比例抽检双盲送审、博士和同等学力申请硕士学位人员学位论文全盲送审的方式进行质量监督。</w:t>
      </w:r>
    </w:p>
    <w:p>
      <w:pPr>
        <w:spacing w:line="520" w:lineRule="exact"/>
        <w:ind w:firstLine="640"/>
        <w:rPr>
          <w:rFonts w:ascii="仿宋_GB2312" w:hAnsi="宋体" w:eastAsia="仿宋_GB2312"/>
          <w:b/>
          <w:bCs/>
          <w:color w:val="000000"/>
          <w:kern w:val="0"/>
          <w:sz w:val="32"/>
          <w:szCs w:val="32"/>
        </w:rPr>
      </w:pPr>
      <w:r>
        <w:rPr>
          <w:rFonts w:hint="eastAsia" w:ascii="仿宋_GB2312" w:hAnsi="宋体" w:eastAsia="仿宋_GB2312"/>
          <w:b/>
          <w:bCs/>
          <w:color w:val="000000"/>
          <w:kern w:val="0"/>
          <w:sz w:val="32"/>
          <w:szCs w:val="32"/>
        </w:rPr>
        <w:t>四、切实做好研究生教育管理和疫情防控工作</w:t>
      </w:r>
    </w:p>
    <w:p>
      <w:pPr>
        <w:tabs>
          <w:tab w:val="left" w:pos="540"/>
        </w:tabs>
        <w:adjustRightInd w:val="0"/>
        <w:snapToGrid w:val="0"/>
        <w:spacing w:line="520" w:lineRule="exact"/>
        <w:ind w:firstLine="6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1.切实发挥研究生导师的主体作用。研究生导师要切实履行研究生培养第一责任人的职责，在疫情防控期间，每位研究生导师与所指导的每位研究生保持密切联系，既要合理布置学习和研究任务，主动为研究生提供资料，指导研究生完成学业和科研任务，更要掌握每位研究生动态信息、思想状况和心理状态，及时将学校疫情防控信息和要求传达到研究生本人，提醒研究生加强自我防护意识，特别对疫情严重地区的研究生，要给予更多关心、关怀和帮助。研究生导师尤其要加强对拟毕业研究生的关心指导，认真审核学位论文的内容、撰写格式规范等，保证学位论文质量；引导拟毕业研究生合理安排毕业和就业各项事宜，并及时做好答疑解惑和心理疏导。未经学校批准，研究生导师一律不得要求研究生提前返校。</w:t>
      </w:r>
    </w:p>
    <w:p>
      <w:pPr>
        <w:tabs>
          <w:tab w:val="left" w:pos="540"/>
        </w:tabs>
        <w:adjustRightInd w:val="0"/>
        <w:snapToGrid w:val="0"/>
        <w:spacing w:line="520" w:lineRule="exact"/>
        <w:ind w:firstLine="600"/>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rPr>
        <w:t>2.建立健全研究生防控组织体系。各学院要根据学校疫情防控要求，建立健全院级、班级、研究生导师、学生干部等研究生四级疫情防控工作组织体系，做到研究生分片包干、责任到人，确保学校疫情防控信息和要求第一时间传达到每位研究生。开学前，请各学院将本院研究生疫情防控工作组织架构和每位责任人名单和联系方式报党委研究生工作部。</w:t>
      </w:r>
    </w:p>
    <w:p>
      <w:pPr>
        <w:tabs>
          <w:tab w:val="left" w:pos="540"/>
        </w:tabs>
        <w:adjustRightInd w:val="0"/>
        <w:snapToGrid w:val="0"/>
        <w:spacing w:line="520" w:lineRule="exact"/>
        <w:ind w:firstLine="600"/>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rPr>
        <w:t>3.加强留校研究生疫情防控与管理服务。严格按照《扬州大学在校师生疫情防控工作管理专项预案》</w:t>
      </w:r>
      <w:r>
        <w:rPr>
          <w:rFonts w:hint="eastAsia" w:ascii="仿宋_GB2312" w:hAnsi="宋体" w:eastAsia="仿宋_GB2312"/>
          <w:color w:val="000000"/>
          <w:kern w:val="0"/>
          <w:sz w:val="32"/>
          <w:szCs w:val="32"/>
          <w:lang w:eastAsia="zh-CN"/>
        </w:rPr>
        <w:t>（扬大后保〔</w:t>
      </w:r>
      <w:r>
        <w:rPr>
          <w:rFonts w:hint="eastAsia" w:ascii="仿宋_GB2312" w:hAnsi="宋体" w:eastAsia="仿宋_GB2312"/>
          <w:color w:val="000000"/>
          <w:kern w:val="0"/>
          <w:sz w:val="32"/>
          <w:szCs w:val="32"/>
          <w:lang w:val="en-US" w:eastAsia="zh-CN"/>
        </w:rPr>
        <w:t>2020〕1号</w:t>
      </w:r>
      <w:r>
        <w:rPr>
          <w:rFonts w:hint="eastAsia" w:ascii="仿宋_GB2312" w:hAnsi="宋体" w:eastAsia="仿宋_GB2312"/>
          <w:color w:val="000000"/>
          <w:kern w:val="0"/>
          <w:sz w:val="32"/>
          <w:szCs w:val="32"/>
          <w:lang w:eastAsia="zh-CN"/>
        </w:rPr>
        <w:t>）</w:t>
      </w:r>
      <w:r>
        <w:rPr>
          <w:rFonts w:hint="eastAsia" w:ascii="仿宋_GB2312" w:hAnsi="宋体" w:eastAsia="仿宋_GB2312"/>
          <w:color w:val="000000"/>
          <w:kern w:val="0"/>
          <w:sz w:val="32"/>
          <w:szCs w:val="32"/>
        </w:rPr>
        <w:t>等要求，做好寒假留校研究生疫情防控、日常管理、健康状况和出行日报等工作。</w:t>
      </w:r>
    </w:p>
    <w:p>
      <w:pPr>
        <w:tabs>
          <w:tab w:val="left" w:pos="540"/>
        </w:tabs>
        <w:adjustRightInd w:val="0"/>
        <w:snapToGrid w:val="0"/>
        <w:spacing w:line="520" w:lineRule="exact"/>
        <w:ind w:firstLine="600"/>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rPr>
        <w:t>4.做好研究生动态信息和健康状况摸底排查工作。各学院要严格按照学校疫情防控要求，认真落实、督查本院研究生通过“今日校园”APP平台每日填报《扬州大学学生疫情防控信息调查》各类问卷，确保每位研究生应报尽报、真实有效，为开学报到和开学后做好疫情防控工作提供精准的数据支撑。对身处疫情严重地区、家庭经济困难与心理困惑等需要重点关注学生，要明确专人负责经常性的关怀、慰问。</w:t>
      </w:r>
    </w:p>
    <w:p>
      <w:pPr>
        <w:tabs>
          <w:tab w:val="left" w:pos="540"/>
        </w:tabs>
        <w:adjustRightInd w:val="0"/>
        <w:snapToGrid w:val="0"/>
        <w:spacing w:line="520" w:lineRule="exact"/>
        <w:ind w:firstLine="600"/>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rPr>
        <w:t>5.做好2020届毕业研究生线上就业指导与服务工作。根据《关于做好疫情防控期间全省高校毕业生就业工作的通知》（苏校防组〔2020〕10号）文件精神，研工部将优化毕业研究生就业指导与服务工作，具体见《扬州大学关于做好疫情防控期间研究生就业指导与服务工作的通知》，请各学院积极引导毕业研究生通过网络平台投递简历、在线笔试、视频面试、网上签约和快递邮寄、办理报到证等方式参加各级各类网上就业招聘活动和办理就业相关事宜，切实做好毕业生就业指导与服务工作，最大限度降低疫情对毕业生就业影响。</w:t>
      </w:r>
    </w:p>
    <w:p>
      <w:pPr>
        <w:tabs>
          <w:tab w:val="left" w:pos="540"/>
        </w:tabs>
        <w:adjustRightInd w:val="0"/>
        <w:snapToGrid w:val="0"/>
        <w:spacing w:line="520" w:lineRule="exact"/>
        <w:ind w:firstLine="4428" w:firstLineChars="1384"/>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rPr>
        <w:t>研究生院（学科办、研工部）</w:t>
      </w:r>
    </w:p>
    <w:p>
      <w:pPr>
        <w:tabs>
          <w:tab w:val="left" w:pos="540"/>
        </w:tabs>
        <w:adjustRightInd w:val="0"/>
        <w:snapToGrid w:val="0"/>
        <w:spacing w:line="520" w:lineRule="exact"/>
        <w:ind w:firstLine="600"/>
        <w:rPr>
          <w:rFonts w:hint="eastAsia" w:ascii="仿宋_GB2312" w:hAnsi="宋体" w:eastAsia="仿宋_GB2312"/>
          <w:color w:val="000000"/>
          <w:kern w:val="0"/>
          <w:sz w:val="32"/>
          <w:szCs w:val="32"/>
        </w:rPr>
      </w:pPr>
      <w:r>
        <w:rPr>
          <w:rFonts w:hint="eastAsia" w:ascii="仿宋_GB2312" w:hAnsi="宋体" w:eastAsia="仿宋_GB2312"/>
          <w:color w:val="000000"/>
          <w:kern w:val="0"/>
          <w:sz w:val="32"/>
          <w:szCs w:val="32"/>
          <w:lang w:val="en-US" w:eastAsia="zh-CN"/>
        </w:rPr>
        <w:t xml:space="preserve">                             </w:t>
      </w:r>
      <w:r>
        <w:rPr>
          <w:rFonts w:hint="eastAsia" w:ascii="仿宋_GB2312" w:hAnsi="宋体" w:eastAsia="仿宋_GB2312"/>
          <w:color w:val="000000"/>
          <w:kern w:val="0"/>
          <w:sz w:val="32"/>
          <w:szCs w:val="32"/>
        </w:rPr>
        <w:t>2020年2月</w:t>
      </w:r>
      <w:r>
        <w:rPr>
          <w:rFonts w:hint="eastAsia" w:ascii="仿宋_GB2312" w:hAnsi="宋体" w:eastAsia="仿宋_GB2312"/>
          <w:color w:val="000000"/>
          <w:kern w:val="0"/>
          <w:sz w:val="32"/>
          <w:szCs w:val="32"/>
          <w:lang w:val="en-US" w:eastAsia="zh-CN"/>
        </w:rPr>
        <w:t>8</w:t>
      </w:r>
      <w:r>
        <w:rPr>
          <w:rFonts w:hint="eastAsia" w:ascii="仿宋_GB2312" w:hAnsi="宋体" w:eastAsia="仿宋_GB2312"/>
          <w:color w:val="000000"/>
          <w:kern w:val="0"/>
          <w:sz w:val="32"/>
          <w:szCs w:val="32"/>
        </w:rPr>
        <w:t>日</w:t>
      </w:r>
    </w:p>
    <w:bookmarkEnd w:id="0"/>
    <w:p>
      <w:pPr>
        <w:spacing w:line="520" w:lineRule="exact"/>
        <w:ind w:firstLine="640"/>
        <w:rPr>
          <w:rFonts w:ascii="仿宋_GB2312" w:eastAsia="仿宋_GB2312"/>
          <w:sz w:val="30"/>
          <w:szCs w:val="30"/>
        </w:rPr>
      </w:pPr>
    </w:p>
    <w:p>
      <w:pPr>
        <w:spacing w:line="520" w:lineRule="exact"/>
        <w:ind w:firstLine="640"/>
        <w:rPr>
          <w:rFonts w:ascii="仿宋_GB2312" w:hAnsi="宋体" w:eastAsia="仿宋_GB2312"/>
          <w:color w:val="000000"/>
          <w:kern w:val="0"/>
          <w:sz w:val="32"/>
          <w:szCs w:val="32"/>
        </w:rPr>
      </w:pPr>
    </w:p>
    <w:p>
      <w:pPr>
        <w:spacing w:line="520" w:lineRule="exact"/>
        <w:ind w:left="642"/>
        <w:rPr>
          <w:rFonts w:ascii="仿宋_GB2312" w:hAnsi="宋体" w:eastAsia="仿宋_GB2312"/>
          <w:color w:val="000000"/>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17F4C6C"/>
    <w:rsid w:val="000904D2"/>
    <w:rsid w:val="00120125"/>
    <w:rsid w:val="00130190"/>
    <w:rsid w:val="001C14C0"/>
    <w:rsid w:val="00295C50"/>
    <w:rsid w:val="002A148D"/>
    <w:rsid w:val="002E19C5"/>
    <w:rsid w:val="00300BB3"/>
    <w:rsid w:val="00332671"/>
    <w:rsid w:val="00371901"/>
    <w:rsid w:val="00382894"/>
    <w:rsid w:val="0039774D"/>
    <w:rsid w:val="003B3301"/>
    <w:rsid w:val="003C4E57"/>
    <w:rsid w:val="003E35F5"/>
    <w:rsid w:val="00452296"/>
    <w:rsid w:val="005154D0"/>
    <w:rsid w:val="00522D9F"/>
    <w:rsid w:val="00555CBC"/>
    <w:rsid w:val="00572343"/>
    <w:rsid w:val="00573C98"/>
    <w:rsid w:val="005806C5"/>
    <w:rsid w:val="005C53D8"/>
    <w:rsid w:val="0060244A"/>
    <w:rsid w:val="006523FF"/>
    <w:rsid w:val="00655023"/>
    <w:rsid w:val="00697FAE"/>
    <w:rsid w:val="006F5B3C"/>
    <w:rsid w:val="006F6DFD"/>
    <w:rsid w:val="007314CD"/>
    <w:rsid w:val="007349E7"/>
    <w:rsid w:val="0077681F"/>
    <w:rsid w:val="00790EAF"/>
    <w:rsid w:val="007961A2"/>
    <w:rsid w:val="007A3BAA"/>
    <w:rsid w:val="007C2C6B"/>
    <w:rsid w:val="00800489"/>
    <w:rsid w:val="00834C85"/>
    <w:rsid w:val="00851328"/>
    <w:rsid w:val="009C4EF5"/>
    <w:rsid w:val="009D5D37"/>
    <w:rsid w:val="009E734E"/>
    <w:rsid w:val="009F4ED5"/>
    <w:rsid w:val="00A26B1E"/>
    <w:rsid w:val="00AE7FB1"/>
    <w:rsid w:val="00B50AAF"/>
    <w:rsid w:val="00B66557"/>
    <w:rsid w:val="00C55728"/>
    <w:rsid w:val="00CA5C6E"/>
    <w:rsid w:val="00CD3426"/>
    <w:rsid w:val="00CF4F83"/>
    <w:rsid w:val="00D0545A"/>
    <w:rsid w:val="00D90228"/>
    <w:rsid w:val="00DF486F"/>
    <w:rsid w:val="00EA0738"/>
    <w:rsid w:val="00F56148"/>
    <w:rsid w:val="00F86B19"/>
    <w:rsid w:val="00FE0B8E"/>
    <w:rsid w:val="019D0B17"/>
    <w:rsid w:val="01B81B3D"/>
    <w:rsid w:val="02432821"/>
    <w:rsid w:val="029079E2"/>
    <w:rsid w:val="02BA6489"/>
    <w:rsid w:val="0344100A"/>
    <w:rsid w:val="03575346"/>
    <w:rsid w:val="03EB44EF"/>
    <w:rsid w:val="0518395E"/>
    <w:rsid w:val="0548757F"/>
    <w:rsid w:val="05E66792"/>
    <w:rsid w:val="05FF59A2"/>
    <w:rsid w:val="066C19B5"/>
    <w:rsid w:val="0A476D3F"/>
    <w:rsid w:val="0B362E17"/>
    <w:rsid w:val="0B460247"/>
    <w:rsid w:val="0BF87B35"/>
    <w:rsid w:val="0C4F274F"/>
    <w:rsid w:val="0C8D4274"/>
    <w:rsid w:val="0CC04F18"/>
    <w:rsid w:val="0D834BBA"/>
    <w:rsid w:val="0DFF4967"/>
    <w:rsid w:val="0E586244"/>
    <w:rsid w:val="0E8C07D3"/>
    <w:rsid w:val="0EC02809"/>
    <w:rsid w:val="0F000156"/>
    <w:rsid w:val="0F025A05"/>
    <w:rsid w:val="0F420D28"/>
    <w:rsid w:val="0F794D56"/>
    <w:rsid w:val="10131B90"/>
    <w:rsid w:val="105714C5"/>
    <w:rsid w:val="10CB3A8E"/>
    <w:rsid w:val="113764E2"/>
    <w:rsid w:val="118D3F78"/>
    <w:rsid w:val="11E7100F"/>
    <w:rsid w:val="154D0040"/>
    <w:rsid w:val="157544BF"/>
    <w:rsid w:val="158C3867"/>
    <w:rsid w:val="16CC6D29"/>
    <w:rsid w:val="18135944"/>
    <w:rsid w:val="184369D5"/>
    <w:rsid w:val="186878E5"/>
    <w:rsid w:val="191B248A"/>
    <w:rsid w:val="19C81656"/>
    <w:rsid w:val="1A7D5EA6"/>
    <w:rsid w:val="1A9B0FE4"/>
    <w:rsid w:val="1B48084A"/>
    <w:rsid w:val="1C5D505E"/>
    <w:rsid w:val="1CE04F3C"/>
    <w:rsid w:val="1D000F6B"/>
    <w:rsid w:val="1DC076C0"/>
    <w:rsid w:val="1E443A6F"/>
    <w:rsid w:val="1E774B09"/>
    <w:rsid w:val="1F0077C8"/>
    <w:rsid w:val="1F0A3904"/>
    <w:rsid w:val="1F2E11A7"/>
    <w:rsid w:val="1FA77BEC"/>
    <w:rsid w:val="200A038D"/>
    <w:rsid w:val="210C2298"/>
    <w:rsid w:val="219F6C01"/>
    <w:rsid w:val="22307684"/>
    <w:rsid w:val="22B90D1A"/>
    <w:rsid w:val="22C82ABE"/>
    <w:rsid w:val="23BF3A25"/>
    <w:rsid w:val="24462F46"/>
    <w:rsid w:val="271F4EA1"/>
    <w:rsid w:val="27632085"/>
    <w:rsid w:val="279D52B7"/>
    <w:rsid w:val="28147079"/>
    <w:rsid w:val="288F2A5C"/>
    <w:rsid w:val="28EB03D7"/>
    <w:rsid w:val="29417C16"/>
    <w:rsid w:val="29CA3112"/>
    <w:rsid w:val="2A13107C"/>
    <w:rsid w:val="2A5C1175"/>
    <w:rsid w:val="2AEE6DDC"/>
    <w:rsid w:val="2B767F41"/>
    <w:rsid w:val="2B9234DF"/>
    <w:rsid w:val="2BC719D0"/>
    <w:rsid w:val="2C5F5F48"/>
    <w:rsid w:val="2D086FAF"/>
    <w:rsid w:val="2D2E2C5E"/>
    <w:rsid w:val="2D40220A"/>
    <w:rsid w:val="2D8C7159"/>
    <w:rsid w:val="2F514454"/>
    <w:rsid w:val="2F703C37"/>
    <w:rsid w:val="2FBF704A"/>
    <w:rsid w:val="303F39CA"/>
    <w:rsid w:val="30B61D68"/>
    <w:rsid w:val="31005E75"/>
    <w:rsid w:val="317676E5"/>
    <w:rsid w:val="317E5784"/>
    <w:rsid w:val="31D531D0"/>
    <w:rsid w:val="32382D7B"/>
    <w:rsid w:val="33095E35"/>
    <w:rsid w:val="33842FBF"/>
    <w:rsid w:val="33E06E7A"/>
    <w:rsid w:val="33FC6BA5"/>
    <w:rsid w:val="34B822BC"/>
    <w:rsid w:val="350E1D0A"/>
    <w:rsid w:val="352228EC"/>
    <w:rsid w:val="35806B96"/>
    <w:rsid w:val="35E43BC1"/>
    <w:rsid w:val="365223CE"/>
    <w:rsid w:val="382A3DE5"/>
    <w:rsid w:val="386E1961"/>
    <w:rsid w:val="39321FE6"/>
    <w:rsid w:val="39AB58E7"/>
    <w:rsid w:val="3BC106C5"/>
    <w:rsid w:val="3C124CFB"/>
    <w:rsid w:val="3C1D506C"/>
    <w:rsid w:val="3C6E5D89"/>
    <w:rsid w:val="3CDB736D"/>
    <w:rsid w:val="3E7D2E57"/>
    <w:rsid w:val="3F0D2CA4"/>
    <w:rsid w:val="3F307041"/>
    <w:rsid w:val="3F783AAD"/>
    <w:rsid w:val="40A65EA6"/>
    <w:rsid w:val="411F5DC3"/>
    <w:rsid w:val="4131313E"/>
    <w:rsid w:val="4202400B"/>
    <w:rsid w:val="420A41E7"/>
    <w:rsid w:val="432D353F"/>
    <w:rsid w:val="44A20A10"/>
    <w:rsid w:val="44AA5DF3"/>
    <w:rsid w:val="44EA1006"/>
    <w:rsid w:val="45082203"/>
    <w:rsid w:val="457D0F0A"/>
    <w:rsid w:val="45AA4DC1"/>
    <w:rsid w:val="45E15605"/>
    <w:rsid w:val="4665590D"/>
    <w:rsid w:val="46825ED6"/>
    <w:rsid w:val="46EF26E8"/>
    <w:rsid w:val="47094F70"/>
    <w:rsid w:val="470E116B"/>
    <w:rsid w:val="475D00FD"/>
    <w:rsid w:val="4828270A"/>
    <w:rsid w:val="48F15DC4"/>
    <w:rsid w:val="49C26B69"/>
    <w:rsid w:val="4A3345C6"/>
    <w:rsid w:val="4A8C059D"/>
    <w:rsid w:val="4AB4185B"/>
    <w:rsid w:val="4BB87377"/>
    <w:rsid w:val="4BCA1E81"/>
    <w:rsid w:val="4BCA520C"/>
    <w:rsid w:val="4D6842CC"/>
    <w:rsid w:val="4D757866"/>
    <w:rsid w:val="4D956E1F"/>
    <w:rsid w:val="4E3C479B"/>
    <w:rsid w:val="4F7052C1"/>
    <w:rsid w:val="4F7E5748"/>
    <w:rsid w:val="4FA911A8"/>
    <w:rsid w:val="5089211D"/>
    <w:rsid w:val="508B01D2"/>
    <w:rsid w:val="509D429B"/>
    <w:rsid w:val="50BA1867"/>
    <w:rsid w:val="517F4C6C"/>
    <w:rsid w:val="519C7949"/>
    <w:rsid w:val="52406688"/>
    <w:rsid w:val="543309EF"/>
    <w:rsid w:val="54EB7CB0"/>
    <w:rsid w:val="554B02C7"/>
    <w:rsid w:val="554F2FF8"/>
    <w:rsid w:val="55A14A01"/>
    <w:rsid w:val="568B3354"/>
    <w:rsid w:val="56990BA9"/>
    <w:rsid w:val="571B587A"/>
    <w:rsid w:val="57336681"/>
    <w:rsid w:val="576A05E2"/>
    <w:rsid w:val="583D6F20"/>
    <w:rsid w:val="58DF6323"/>
    <w:rsid w:val="5A920ADC"/>
    <w:rsid w:val="5B627D91"/>
    <w:rsid w:val="5E157F99"/>
    <w:rsid w:val="5E62278B"/>
    <w:rsid w:val="5E765B18"/>
    <w:rsid w:val="5EC34A44"/>
    <w:rsid w:val="5EDC2E7A"/>
    <w:rsid w:val="5F033C9D"/>
    <w:rsid w:val="5FC75CC7"/>
    <w:rsid w:val="5FF04F3A"/>
    <w:rsid w:val="601315D8"/>
    <w:rsid w:val="60787D3B"/>
    <w:rsid w:val="60B7112A"/>
    <w:rsid w:val="61196CED"/>
    <w:rsid w:val="61572C0F"/>
    <w:rsid w:val="638F42EC"/>
    <w:rsid w:val="63AB6412"/>
    <w:rsid w:val="658867B0"/>
    <w:rsid w:val="66287CC9"/>
    <w:rsid w:val="6635303E"/>
    <w:rsid w:val="663918DF"/>
    <w:rsid w:val="66470270"/>
    <w:rsid w:val="666E7A11"/>
    <w:rsid w:val="67B91E98"/>
    <w:rsid w:val="67ED1D94"/>
    <w:rsid w:val="683474F0"/>
    <w:rsid w:val="68AA2E6F"/>
    <w:rsid w:val="68CA4195"/>
    <w:rsid w:val="690D4C71"/>
    <w:rsid w:val="6ADA6BAD"/>
    <w:rsid w:val="6B5864F5"/>
    <w:rsid w:val="6C0F17A8"/>
    <w:rsid w:val="6D463147"/>
    <w:rsid w:val="6D6A693C"/>
    <w:rsid w:val="6DF8507C"/>
    <w:rsid w:val="6E495DCE"/>
    <w:rsid w:val="70B33444"/>
    <w:rsid w:val="70C30BF5"/>
    <w:rsid w:val="72065290"/>
    <w:rsid w:val="721E1FB3"/>
    <w:rsid w:val="72A514E5"/>
    <w:rsid w:val="72B12615"/>
    <w:rsid w:val="72B532AE"/>
    <w:rsid w:val="72D90840"/>
    <w:rsid w:val="73682F32"/>
    <w:rsid w:val="73C903A6"/>
    <w:rsid w:val="73EE5996"/>
    <w:rsid w:val="75046A9C"/>
    <w:rsid w:val="750721CA"/>
    <w:rsid w:val="75144E6E"/>
    <w:rsid w:val="754E22BF"/>
    <w:rsid w:val="75CA16F3"/>
    <w:rsid w:val="76861B9F"/>
    <w:rsid w:val="76DF44C6"/>
    <w:rsid w:val="772D62AD"/>
    <w:rsid w:val="777D7E98"/>
    <w:rsid w:val="77CF5D40"/>
    <w:rsid w:val="77E30C86"/>
    <w:rsid w:val="78E53D41"/>
    <w:rsid w:val="78FE73F2"/>
    <w:rsid w:val="79242DCF"/>
    <w:rsid w:val="796C1F8F"/>
    <w:rsid w:val="797E1A08"/>
    <w:rsid w:val="798C60F8"/>
    <w:rsid w:val="7AE3301C"/>
    <w:rsid w:val="7C170434"/>
    <w:rsid w:val="7CD95977"/>
    <w:rsid w:val="7D0A1528"/>
    <w:rsid w:val="7D465D2D"/>
    <w:rsid w:val="7DDE0BBE"/>
    <w:rsid w:val="7DFC1D4D"/>
    <w:rsid w:val="7E8366EE"/>
    <w:rsid w:val="7EE71A69"/>
    <w:rsid w:val="7F6473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75" w:after="75"/>
      <w:jc w:val="left"/>
    </w:pPr>
    <w:rPr>
      <w:rFonts w:cs="Times New Roman"/>
      <w:kern w:val="0"/>
      <w:sz w:val="24"/>
    </w:rPr>
  </w:style>
  <w:style w:type="character" w:customStyle="1" w:styleId="8">
    <w:name w:val="页眉 Char"/>
    <w:basedOn w:val="7"/>
    <w:link w:val="4"/>
    <w:qFormat/>
    <w:uiPriority w:val="0"/>
    <w:rPr>
      <w:rFonts w:asciiTheme="minorHAnsi" w:hAnsiTheme="minorHAnsi" w:eastAsiaTheme="minorEastAsia" w:cstheme="minorBidi"/>
      <w:kern w:val="2"/>
      <w:sz w:val="18"/>
      <w:szCs w:val="18"/>
    </w:rPr>
  </w:style>
  <w:style w:type="character" w:customStyle="1" w:styleId="9">
    <w:name w:val="页脚 Char"/>
    <w:basedOn w:val="7"/>
    <w:link w:val="3"/>
    <w:uiPriority w:val="0"/>
    <w:rPr>
      <w:rFonts w:asciiTheme="minorHAnsi" w:hAnsiTheme="minorHAnsi" w:eastAsiaTheme="minorEastAsia" w:cstheme="minorBidi"/>
      <w:kern w:val="2"/>
      <w:sz w:val="18"/>
      <w:szCs w:val="18"/>
    </w:rPr>
  </w:style>
  <w:style w:type="character" w:customStyle="1" w:styleId="10">
    <w:name w:val="批注框文本 Char"/>
    <w:basedOn w:val="7"/>
    <w:link w:val="2"/>
    <w:uiPriority w:val="0"/>
    <w:rPr>
      <w:rFonts w:asciiTheme="minorHAnsi" w:hAnsiTheme="minorHAnsi" w:eastAsiaTheme="minorEastAsia" w:cstheme="minorBidi"/>
      <w:kern w:val="2"/>
      <w:sz w:val="18"/>
      <w:szCs w:val="18"/>
    </w:rPr>
  </w:style>
  <w:style w:type="paragraph" w:customStyle="1" w:styleId="11">
    <w:name w:val="修订1"/>
    <w:hidden/>
    <w:unhideWhenUsed/>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F05CA1-A20A-45E2-875A-24BFA9C6D39F}">
  <ds:schemaRefs/>
</ds:datastoreItem>
</file>

<file path=docProps/app.xml><?xml version="1.0" encoding="utf-8"?>
<Properties xmlns="http://schemas.openxmlformats.org/officeDocument/2006/extended-properties" xmlns:vt="http://schemas.openxmlformats.org/officeDocument/2006/docPropsVTypes">
  <Template>Normal</Template>
  <Pages>5</Pages>
  <Words>428</Words>
  <Characters>2443</Characters>
  <Lines>20</Lines>
  <Paragraphs>5</Paragraphs>
  <TotalTime>48</TotalTime>
  <ScaleCrop>false</ScaleCrop>
  <LinksUpToDate>false</LinksUpToDate>
  <CharactersWithSpaces>2866</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2020-02-05T09:22:00Z</dcterms:created>
  <dc:creator>张琼</dc:creator>
  <cp:lastModifiedBy>张琼</cp:lastModifiedBy>
  <dcterms:modified xsi:type="dcterms:W3CDTF">2020-02-08T11:08:57Z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